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9062"/>
      </w:tblGrid>
      <w:tr w:rsidR="00313DFC" w:rsidRPr="00FB6625" w14:paraId="6BBBD66C" w14:textId="77777777" w:rsidTr="31415E4F">
        <w:tc>
          <w:tcPr>
            <w:tcW w:w="9062" w:type="dxa"/>
          </w:tcPr>
          <w:p w14:paraId="27185684" w14:textId="042B3756" w:rsidR="00313DFC" w:rsidRPr="00CA29C9" w:rsidRDefault="00FB6625" w:rsidP="00FB6625">
            <w:pPr>
              <w:rPr>
                <w:rFonts w:cstheme="minorHAnsi"/>
                <w:b/>
                <w:bCs/>
                <w:sz w:val="20"/>
                <w:szCs w:val="20"/>
              </w:rPr>
            </w:pPr>
            <w:r w:rsidRPr="00CA29C9">
              <w:rPr>
                <w:rFonts w:cstheme="minorHAnsi"/>
                <w:b/>
                <w:bCs/>
                <w:sz w:val="20"/>
                <w:szCs w:val="20"/>
              </w:rPr>
              <w:t>Onderwijs en GGZ versterken elkaar, om passend onderwijs mogelijk te maken voor ieder kind.</w:t>
            </w:r>
          </w:p>
        </w:tc>
      </w:tr>
      <w:tr w:rsidR="00313DFC" w:rsidRPr="00FB6625" w14:paraId="37A36E01" w14:textId="77777777" w:rsidTr="31415E4F">
        <w:tc>
          <w:tcPr>
            <w:tcW w:w="9062" w:type="dxa"/>
          </w:tcPr>
          <w:p w14:paraId="201DF096" w14:textId="0EBD9D2E" w:rsidR="00313DFC" w:rsidRPr="00CA29C9" w:rsidRDefault="00FB6625" w:rsidP="635E5172">
            <w:pPr>
              <w:rPr>
                <w:rFonts w:cstheme="minorHAnsi"/>
                <w:sz w:val="20"/>
                <w:szCs w:val="20"/>
              </w:rPr>
            </w:pPr>
            <w:r w:rsidRPr="00CA29C9">
              <w:rPr>
                <w:rFonts w:cstheme="minorHAnsi"/>
                <w:sz w:val="20"/>
                <w:szCs w:val="20"/>
              </w:rPr>
              <w:t>Betrokkene:</w:t>
            </w:r>
            <w:r w:rsidR="635E5172" w:rsidRPr="00CA29C9">
              <w:rPr>
                <w:rFonts w:cstheme="minorHAnsi"/>
                <w:sz w:val="20"/>
                <w:szCs w:val="20"/>
              </w:rPr>
              <w:t xml:space="preserve"> Marijke Vellekoop</w:t>
            </w:r>
            <w:r w:rsidR="00393070" w:rsidRPr="00CA29C9">
              <w:rPr>
                <w:rFonts w:cstheme="minorHAnsi"/>
                <w:sz w:val="20"/>
                <w:szCs w:val="20"/>
              </w:rPr>
              <w:t xml:space="preserve"> </w:t>
            </w:r>
            <w:r w:rsidR="00CA29C9">
              <w:rPr>
                <w:rFonts w:cstheme="minorHAnsi"/>
                <w:sz w:val="20"/>
                <w:szCs w:val="20"/>
              </w:rPr>
              <w:t>-</w:t>
            </w:r>
            <w:proofErr w:type="spellStart"/>
            <w:r w:rsidR="00393070" w:rsidRPr="00CA29C9">
              <w:rPr>
                <w:rFonts w:cstheme="minorHAnsi"/>
                <w:sz w:val="20"/>
                <w:szCs w:val="20"/>
              </w:rPr>
              <w:t>Tri</w:t>
            </w:r>
            <w:r w:rsidR="007A4B32" w:rsidRPr="00CA29C9">
              <w:rPr>
                <w:rFonts w:cstheme="minorHAnsi"/>
                <w:sz w:val="20"/>
                <w:szCs w:val="20"/>
              </w:rPr>
              <w:t>versum</w:t>
            </w:r>
            <w:proofErr w:type="spellEnd"/>
            <w:r w:rsidR="00CA29C9">
              <w:rPr>
                <w:rFonts w:cstheme="minorHAnsi"/>
                <w:sz w:val="20"/>
                <w:szCs w:val="20"/>
              </w:rPr>
              <w:t>-</w:t>
            </w:r>
            <w:r w:rsidR="635E5172" w:rsidRPr="00CA29C9">
              <w:rPr>
                <w:rFonts w:cstheme="minorHAnsi"/>
                <w:sz w:val="20"/>
                <w:szCs w:val="20"/>
              </w:rPr>
              <w:t>, Hanke Dierdorp</w:t>
            </w:r>
            <w:r w:rsidR="007A4B32" w:rsidRPr="00CA29C9">
              <w:rPr>
                <w:rFonts w:cstheme="minorHAnsi"/>
                <w:sz w:val="20"/>
                <w:szCs w:val="20"/>
              </w:rPr>
              <w:t xml:space="preserve"> </w:t>
            </w:r>
            <w:r w:rsidR="00CA29C9">
              <w:rPr>
                <w:rFonts w:cstheme="minorHAnsi"/>
                <w:sz w:val="20"/>
                <w:szCs w:val="20"/>
              </w:rPr>
              <w:t>-</w:t>
            </w:r>
            <w:r w:rsidR="009563C0" w:rsidRPr="00CA29C9">
              <w:rPr>
                <w:rFonts w:cstheme="minorHAnsi"/>
                <w:sz w:val="20"/>
                <w:szCs w:val="20"/>
              </w:rPr>
              <w:t>GGZ-NHN</w:t>
            </w:r>
            <w:r w:rsidR="00CA29C9">
              <w:rPr>
                <w:rFonts w:cstheme="minorHAnsi"/>
                <w:sz w:val="20"/>
                <w:szCs w:val="20"/>
              </w:rPr>
              <w:t>-</w:t>
            </w:r>
            <w:r w:rsidR="635E5172" w:rsidRPr="00CA29C9">
              <w:rPr>
                <w:rFonts w:cstheme="minorHAnsi"/>
                <w:sz w:val="20"/>
                <w:szCs w:val="20"/>
              </w:rPr>
              <w:t>, Aafke Pinedo</w:t>
            </w:r>
            <w:r w:rsidR="009563C0" w:rsidRPr="00CA29C9">
              <w:rPr>
                <w:rFonts w:cstheme="minorHAnsi"/>
                <w:sz w:val="20"/>
                <w:szCs w:val="20"/>
              </w:rPr>
              <w:t xml:space="preserve"> </w:t>
            </w:r>
            <w:r w:rsidR="00CA29C9">
              <w:rPr>
                <w:rFonts w:cstheme="minorHAnsi"/>
                <w:sz w:val="20"/>
                <w:szCs w:val="20"/>
              </w:rPr>
              <w:t>-</w:t>
            </w:r>
            <w:r w:rsidR="009563C0" w:rsidRPr="00CA29C9">
              <w:rPr>
                <w:rFonts w:cstheme="minorHAnsi"/>
                <w:sz w:val="20"/>
                <w:szCs w:val="20"/>
              </w:rPr>
              <w:t>Samenwerkingsverband Noord Kennemerland</w:t>
            </w:r>
            <w:r w:rsidR="00CA29C9">
              <w:rPr>
                <w:rFonts w:cstheme="minorHAnsi"/>
                <w:sz w:val="20"/>
                <w:szCs w:val="20"/>
              </w:rPr>
              <w:t>-</w:t>
            </w:r>
            <w:r w:rsidR="635E5172" w:rsidRPr="00CA29C9">
              <w:rPr>
                <w:rFonts w:cstheme="minorHAnsi"/>
                <w:sz w:val="20"/>
                <w:szCs w:val="20"/>
              </w:rPr>
              <w:t>, Esther Elfrink</w:t>
            </w:r>
            <w:r w:rsidR="009563C0" w:rsidRPr="00CA29C9">
              <w:rPr>
                <w:rFonts w:cstheme="minorHAnsi"/>
                <w:sz w:val="20"/>
                <w:szCs w:val="20"/>
              </w:rPr>
              <w:t xml:space="preserve"> </w:t>
            </w:r>
            <w:r w:rsidR="00CA29C9">
              <w:rPr>
                <w:rFonts w:cstheme="minorHAnsi"/>
                <w:sz w:val="20"/>
                <w:szCs w:val="20"/>
              </w:rPr>
              <w:t>-</w:t>
            </w:r>
            <w:proofErr w:type="spellStart"/>
            <w:r w:rsidR="009563C0" w:rsidRPr="00CA29C9">
              <w:rPr>
                <w:rFonts w:cstheme="minorHAnsi"/>
                <w:sz w:val="20"/>
                <w:szCs w:val="20"/>
              </w:rPr>
              <w:t>Parlan</w:t>
            </w:r>
            <w:proofErr w:type="spellEnd"/>
            <w:r w:rsidR="009563C0" w:rsidRPr="00CA29C9">
              <w:rPr>
                <w:rFonts w:cstheme="minorHAnsi"/>
                <w:sz w:val="20"/>
                <w:szCs w:val="20"/>
              </w:rPr>
              <w:t xml:space="preserve"> Jeugdhulp</w:t>
            </w:r>
            <w:r w:rsidR="00CA29C9">
              <w:rPr>
                <w:rFonts w:cstheme="minorHAnsi"/>
                <w:sz w:val="20"/>
                <w:szCs w:val="20"/>
              </w:rPr>
              <w:t>-</w:t>
            </w:r>
          </w:p>
        </w:tc>
      </w:tr>
      <w:tr w:rsidR="00FB6625" w:rsidRPr="00FB6625" w14:paraId="7C4DD425" w14:textId="77777777" w:rsidTr="31415E4F">
        <w:tc>
          <w:tcPr>
            <w:tcW w:w="9062" w:type="dxa"/>
          </w:tcPr>
          <w:p w14:paraId="7DDC68CE" w14:textId="4DE8E800" w:rsidR="00FB6625" w:rsidRPr="00CA29C9" w:rsidRDefault="00FB6625" w:rsidP="00FB6625">
            <w:pPr>
              <w:rPr>
                <w:rFonts w:cstheme="minorHAnsi"/>
                <w:sz w:val="20"/>
                <w:szCs w:val="20"/>
              </w:rPr>
            </w:pPr>
            <w:r w:rsidRPr="00CA29C9">
              <w:rPr>
                <w:rFonts w:cstheme="minorHAnsi"/>
                <w:sz w:val="20"/>
                <w:szCs w:val="20"/>
              </w:rPr>
              <w:t>Versie: 08-07-2019</w:t>
            </w:r>
          </w:p>
        </w:tc>
      </w:tr>
      <w:tr w:rsidR="00FB6625" w:rsidRPr="00FB6625" w14:paraId="200683E5" w14:textId="77777777" w:rsidTr="31415E4F">
        <w:tc>
          <w:tcPr>
            <w:tcW w:w="9062" w:type="dxa"/>
          </w:tcPr>
          <w:p w14:paraId="132D5705" w14:textId="35E1E656" w:rsidR="00FB6625" w:rsidRPr="00CA29C9" w:rsidRDefault="00FB6625" w:rsidP="00FB6625">
            <w:pPr>
              <w:rPr>
                <w:rFonts w:cstheme="minorHAnsi"/>
                <w:sz w:val="20"/>
                <w:szCs w:val="20"/>
              </w:rPr>
            </w:pPr>
            <w:r w:rsidRPr="00CA29C9">
              <w:rPr>
                <w:rFonts w:cstheme="minorHAnsi"/>
                <w:sz w:val="20"/>
                <w:szCs w:val="20"/>
              </w:rPr>
              <w:t xml:space="preserve">Reguliere basisscholen in Alkmaar en Heerhugowaard. Ongeveer 75 scholen. </w:t>
            </w:r>
          </w:p>
        </w:tc>
      </w:tr>
      <w:tr w:rsidR="00FB6625" w:rsidRPr="00FB6625" w14:paraId="66AA1AD7" w14:textId="77777777" w:rsidTr="31415E4F">
        <w:tc>
          <w:tcPr>
            <w:tcW w:w="9062" w:type="dxa"/>
          </w:tcPr>
          <w:p w14:paraId="6932979C" w14:textId="262C8BA7" w:rsidR="00FB6625" w:rsidRPr="00CA29C9" w:rsidRDefault="00FB6625" w:rsidP="00FB6625">
            <w:pPr>
              <w:rPr>
                <w:rFonts w:cstheme="minorHAnsi"/>
                <w:sz w:val="20"/>
                <w:szCs w:val="20"/>
              </w:rPr>
            </w:pPr>
            <w:r w:rsidRPr="00CA29C9">
              <w:rPr>
                <w:rFonts w:cstheme="minorHAnsi"/>
                <w:sz w:val="20"/>
                <w:szCs w:val="20"/>
              </w:rPr>
              <w:t xml:space="preserve">De betrokken jeugdzorgorganisaties die in de uitvoering betrokken zullen zijn: </w:t>
            </w:r>
            <w:proofErr w:type="spellStart"/>
            <w:r w:rsidRPr="00CA29C9">
              <w:rPr>
                <w:rFonts w:cstheme="minorHAnsi"/>
                <w:sz w:val="20"/>
                <w:szCs w:val="20"/>
              </w:rPr>
              <w:t>Triversum</w:t>
            </w:r>
            <w:proofErr w:type="spellEnd"/>
            <w:r w:rsidRPr="00CA29C9">
              <w:rPr>
                <w:rFonts w:cstheme="minorHAnsi"/>
                <w:sz w:val="20"/>
                <w:szCs w:val="20"/>
              </w:rPr>
              <w:t xml:space="preserve"> en De Praktijk (onderdeel van </w:t>
            </w:r>
            <w:proofErr w:type="spellStart"/>
            <w:r w:rsidRPr="00CA29C9">
              <w:rPr>
                <w:rFonts w:cstheme="minorHAnsi"/>
                <w:sz w:val="20"/>
                <w:szCs w:val="20"/>
              </w:rPr>
              <w:t>Parlan</w:t>
            </w:r>
            <w:proofErr w:type="spellEnd"/>
            <w:r w:rsidRPr="00CA29C9">
              <w:rPr>
                <w:rFonts w:cstheme="minorHAnsi"/>
                <w:sz w:val="20"/>
                <w:szCs w:val="20"/>
              </w:rPr>
              <w:t>).</w:t>
            </w:r>
          </w:p>
        </w:tc>
      </w:tr>
      <w:tr w:rsidR="00FB6625" w:rsidRPr="00FB6625" w14:paraId="601FA9B3" w14:textId="77777777" w:rsidTr="31415E4F">
        <w:tc>
          <w:tcPr>
            <w:tcW w:w="9062" w:type="dxa"/>
          </w:tcPr>
          <w:p w14:paraId="33455AD6" w14:textId="3BA52ED2" w:rsidR="00FB6625" w:rsidRPr="00FB6625" w:rsidRDefault="00FB6625" w:rsidP="00FB6625"/>
        </w:tc>
      </w:tr>
    </w:tbl>
    <w:p w14:paraId="4DC4FA42" w14:textId="77777777" w:rsidR="00BC4542" w:rsidRPr="00FB6625" w:rsidRDefault="00BC4542"/>
    <w:p w14:paraId="471136E6" w14:textId="7C6E2BC7" w:rsidR="003F56BB" w:rsidRPr="007D522E" w:rsidRDefault="007D522E">
      <w:pPr>
        <w:rPr>
          <w:b/>
          <w:bCs/>
        </w:rPr>
      </w:pPr>
      <w:r w:rsidRPr="007D522E">
        <w:rPr>
          <w:b/>
          <w:bCs/>
        </w:rPr>
        <w:t>Welke problemen ondervinden reguliere basisscholen in Alkmaar en Heerhugowaard?</w:t>
      </w:r>
    </w:p>
    <w:p w14:paraId="128FCC7E" w14:textId="4D42C6E0" w:rsidR="2E03F914" w:rsidRDefault="31415E4F" w:rsidP="2E03F914">
      <w:r>
        <w:t xml:space="preserve">In augustus 2014 ging de wet passend onderwijs van kracht. Uitgangspunt van het passend onderwijs is dat schoolbesturen de verantwoordelijkheid nemen om voor ieder kind een passend onderwijsaanbod te realiseren. Onderwijs en ondersteuning zouden moeten aansluiten op de behoefte van het kind. De realiteit is dat er een groei zichtbaar is van kinderen die uitstromen uit het reguliere onderwijs. Het speciaal basisonderwijs heeft er in 2018 ruim tweeduizend leerlingen bij gekregen. Voorzitter Wim </w:t>
      </w:r>
      <w:proofErr w:type="spellStart"/>
      <w:r>
        <w:t>Ludeke</w:t>
      </w:r>
      <w:proofErr w:type="spellEnd"/>
      <w:r>
        <w:t xml:space="preserve"> van het Landelijke Expertisecentrum Speciaal Onderwijs (</w:t>
      </w:r>
      <w:proofErr w:type="spellStart"/>
      <w:r>
        <w:t>Lesco</w:t>
      </w:r>
      <w:proofErr w:type="spellEnd"/>
      <w:r>
        <w:t xml:space="preserve">) zegt in de krant dat bij de reguliere basisscholen de rek eruit is: ‘Leerkrachten hebben met alle goede wil geprobeerd kinderen binnenboord te houden, maar dat lukt niet meer.’ </w:t>
      </w:r>
      <w:r w:rsidR="000204AC">
        <w:rPr>
          <w:rStyle w:val="Voetnootmarkering"/>
        </w:rPr>
        <w:footnoteReference w:id="1"/>
      </w:r>
    </w:p>
    <w:p w14:paraId="52E36DBD" w14:textId="75879497" w:rsidR="0013414A" w:rsidRDefault="31415E4F" w:rsidP="2E03F914">
      <w:r>
        <w:t xml:space="preserve">Op reguliere scholen </w:t>
      </w:r>
      <w:r w:rsidR="00DB6C2D">
        <w:t>kunn</w:t>
      </w:r>
      <w:r w:rsidR="00B26B50">
        <w:t xml:space="preserve">en </w:t>
      </w:r>
      <w:r>
        <w:t>docenten handelingsverlegenheid</w:t>
      </w:r>
      <w:r w:rsidR="00B26B50" w:rsidRPr="31415E4F">
        <w:rPr>
          <w:rFonts w:ascii="Calibri" w:eastAsia="Calibri" w:hAnsi="Calibri" w:cs="Calibri"/>
        </w:rPr>
        <w:t xml:space="preserve"> </w:t>
      </w:r>
      <w:r w:rsidR="00B26B50">
        <w:t xml:space="preserve">ervaren </w:t>
      </w:r>
      <w:r>
        <w:t xml:space="preserve">bij leerlingen met gedragsproblemen. </w:t>
      </w:r>
      <w:r w:rsidR="004A76B3">
        <w:t>Het samenwerkingsverband en J</w:t>
      </w:r>
      <w:r w:rsidR="00293A3F">
        <w:t xml:space="preserve"> &amp; </w:t>
      </w:r>
      <w:r w:rsidR="004A76B3">
        <w:t>G coaches onderschrijven dat de sociaal-emotionele leerlijn op scholen vaak onvoldoende vorm krijgt. We willen vanuit jeugdhulp inspelen op deze leerlijn om preventief in te spelen op vragen rondom gedrag van kinderen. Hiermee willen we voorkomen dat het gedrag een ‘probleem’ gaat worden wat niet past binnen passend onderwijs.</w:t>
      </w:r>
    </w:p>
    <w:p w14:paraId="17991F28" w14:textId="4DF3530A" w:rsidR="0013414A" w:rsidRDefault="008735AB" w:rsidP="2E03F914">
      <w:r>
        <w:rPr>
          <w:noProof/>
        </w:rPr>
        <w:drawing>
          <wp:anchor distT="0" distB="0" distL="114300" distR="114300" simplePos="0" relativeHeight="251659264" behindDoc="0" locked="0" layoutInCell="1" allowOverlap="1" wp14:anchorId="2FD7B85C" wp14:editId="13434F84">
            <wp:simplePos x="0" y="0"/>
            <wp:positionH relativeFrom="column">
              <wp:posOffset>14605</wp:posOffset>
            </wp:positionH>
            <wp:positionV relativeFrom="paragraph">
              <wp:posOffset>279400</wp:posOffset>
            </wp:positionV>
            <wp:extent cx="3703320" cy="2468880"/>
            <wp:effectExtent l="0" t="0" r="0" b="7620"/>
            <wp:wrapSquare wrapText="bothSides"/>
            <wp:docPr id="1332671623" name="Afbeelding 133267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3320" cy="2468880"/>
                    </a:xfrm>
                    <a:prstGeom prst="rect">
                      <a:avLst/>
                    </a:prstGeom>
                  </pic:spPr>
                </pic:pic>
              </a:graphicData>
            </a:graphic>
            <wp14:sizeRelH relativeFrom="margin">
              <wp14:pctWidth>0</wp14:pctWidth>
            </wp14:sizeRelH>
            <wp14:sizeRelV relativeFrom="margin">
              <wp14:pctHeight>0</wp14:pctHeight>
            </wp14:sizeRelV>
          </wp:anchor>
        </w:drawing>
      </w:r>
    </w:p>
    <w:p w14:paraId="37CEC218" w14:textId="65CAC872" w:rsidR="2E03F914" w:rsidRDefault="31415E4F" w:rsidP="2E03F914">
      <w:r>
        <w:t xml:space="preserve">Uit gegevens van het Nederlands Centrum Onderwijs Jeugdzorg is te zien dat het aantal leerlingen op het speciaal </w:t>
      </w:r>
      <w:r w:rsidR="00293A3F" w:rsidRPr="00293A3F">
        <w:rPr>
          <w:color w:val="FF0000"/>
        </w:rPr>
        <w:t>basis</w:t>
      </w:r>
      <w:r>
        <w:t>onderwijs stijgt.</w:t>
      </w:r>
      <w:r w:rsidR="007056A4">
        <w:rPr>
          <w:rStyle w:val="Voetnootmarkering"/>
        </w:rPr>
        <w:footnoteReference w:id="2"/>
      </w:r>
    </w:p>
    <w:p w14:paraId="7D798E93" w14:textId="1BAF9371" w:rsidR="2E03F914" w:rsidRDefault="2E03F914" w:rsidP="2E03F914"/>
    <w:p w14:paraId="31E080E0" w14:textId="0C10F09A" w:rsidR="2E03F914" w:rsidRDefault="2E03F914" w:rsidP="2E03F914"/>
    <w:p w14:paraId="13B0F6C5" w14:textId="190BC6FD" w:rsidR="2E03F914" w:rsidRDefault="2E03F914" w:rsidP="2E03F914"/>
    <w:p w14:paraId="41E132AF" w14:textId="5C07A8D8" w:rsidR="2E03F914" w:rsidRDefault="2E03F914" w:rsidP="2E03F914">
      <w:r>
        <w:rPr>
          <w:noProof/>
        </w:rPr>
        <w:drawing>
          <wp:anchor distT="0" distB="0" distL="114300" distR="114300" simplePos="0" relativeHeight="251660288" behindDoc="0" locked="0" layoutInCell="1" allowOverlap="1" wp14:anchorId="345A7374" wp14:editId="0176800F">
            <wp:simplePos x="0" y="0"/>
            <wp:positionH relativeFrom="column">
              <wp:posOffset>-635</wp:posOffset>
            </wp:positionH>
            <wp:positionV relativeFrom="paragraph">
              <wp:posOffset>0</wp:posOffset>
            </wp:positionV>
            <wp:extent cx="2997835" cy="2346960"/>
            <wp:effectExtent l="0" t="0" r="0" b="0"/>
            <wp:wrapSquare wrapText="bothSides"/>
            <wp:docPr id="1076344046" name="Afbeelding 1076344046" title="Cijfers Thuiszitters 2018 nieuws van het 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97835" cy="2346960"/>
                    </a:xfrm>
                    <a:prstGeom prst="rect">
                      <a:avLst/>
                    </a:prstGeom>
                  </pic:spPr>
                </pic:pic>
              </a:graphicData>
            </a:graphic>
            <wp14:sizeRelH relativeFrom="margin">
              <wp14:pctWidth>0</wp14:pctWidth>
            </wp14:sizeRelH>
            <wp14:sizeRelV relativeFrom="margin">
              <wp14:pctHeight>0</wp14:pctHeight>
            </wp14:sizeRelV>
          </wp:anchor>
        </w:drawing>
      </w:r>
      <w:r w:rsidR="31415E4F">
        <w:t>De laatste jaren is er ook nog steeds een stijging zichtbaar van langdurige thuiszitters.</w:t>
      </w:r>
      <w:r w:rsidR="00666A7F">
        <w:rPr>
          <w:rStyle w:val="Voetnootmarkering"/>
        </w:rPr>
        <w:footnoteReference w:id="3"/>
      </w:r>
      <w:r w:rsidR="31415E4F">
        <w:t xml:space="preserve"> Vaak zijn dit kinderen die niet meer passen in het systeem van school maar waar ook nog geen ander passend aanbod voor is gevonden.</w:t>
      </w:r>
    </w:p>
    <w:p w14:paraId="7CBB76EA" w14:textId="127FF5C4" w:rsidR="31415E4F" w:rsidRDefault="31415E4F" w:rsidP="31415E4F"/>
    <w:p w14:paraId="2B67D421" w14:textId="51DF3124" w:rsidR="31415E4F" w:rsidRDefault="31415E4F" w:rsidP="31415E4F"/>
    <w:p w14:paraId="4B0ED485" w14:textId="77777777" w:rsidR="00BD52FB" w:rsidRDefault="00BD52FB" w:rsidP="31415E4F"/>
    <w:p w14:paraId="607DB015" w14:textId="77777777" w:rsidR="00BD52FB" w:rsidRDefault="00BD52FB" w:rsidP="31415E4F"/>
    <w:p w14:paraId="2E9E124D" w14:textId="77777777" w:rsidR="00BD52FB" w:rsidRDefault="00BD52FB" w:rsidP="31415E4F"/>
    <w:p w14:paraId="49997ED8" w14:textId="77777777" w:rsidR="00BD52FB" w:rsidRDefault="00BD52FB" w:rsidP="31415E4F"/>
    <w:p w14:paraId="169A6D5C" w14:textId="7EAF3DB1" w:rsidR="31415E4F" w:rsidRPr="00230016" w:rsidRDefault="31415E4F" w:rsidP="31415E4F">
      <w:pPr>
        <w:rPr>
          <w:b/>
          <w:bCs/>
        </w:rPr>
      </w:pPr>
      <w:r w:rsidRPr="00230016">
        <w:rPr>
          <w:b/>
          <w:bCs/>
        </w:rPr>
        <w:t>Wat gaan we doen</w:t>
      </w:r>
      <w:r w:rsidR="00230016">
        <w:rPr>
          <w:b/>
          <w:bCs/>
        </w:rPr>
        <w:t>?</w:t>
      </w:r>
    </w:p>
    <w:p w14:paraId="47F1A21C" w14:textId="742D553E" w:rsidR="31415E4F" w:rsidRPr="0060329E" w:rsidRDefault="008C0CBA" w:rsidP="31415E4F">
      <w:pPr>
        <w:rPr>
          <w:color w:val="FF0000"/>
        </w:rPr>
      </w:pPr>
      <w:r>
        <w:t xml:space="preserve">We willen een team samenstellen </w:t>
      </w:r>
      <w:r w:rsidR="00542CFB">
        <w:t>van een WO opgeleide psychologe/</w:t>
      </w:r>
      <w:r w:rsidR="00FF1923">
        <w:t>o</w:t>
      </w:r>
      <w:r w:rsidR="00542CFB">
        <w:t>rthopedagog</w:t>
      </w:r>
      <w:r w:rsidR="00FF1923">
        <w:t>e</w:t>
      </w:r>
      <w:r w:rsidR="001256EF">
        <w:t xml:space="preserve"> van</w:t>
      </w:r>
      <w:r w:rsidR="009402AD">
        <w:t>uit</w:t>
      </w:r>
      <w:r w:rsidR="001256EF">
        <w:t xml:space="preserve"> </w:t>
      </w:r>
      <w:proofErr w:type="spellStart"/>
      <w:r w:rsidR="001256EF">
        <w:t>Triversum</w:t>
      </w:r>
      <w:proofErr w:type="spellEnd"/>
      <w:r w:rsidR="001256EF">
        <w:t xml:space="preserve"> en</w:t>
      </w:r>
      <w:r w:rsidR="009402AD">
        <w:t xml:space="preserve"> een HBO opgeleide </w:t>
      </w:r>
      <w:r w:rsidR="006C3D0D">
        <w:t>pedagogische hulpverlener</w:t>
      </w:r>
      <w:r w:rsidR="001256EF">
        <w:t xml:space="preserve"> van</w:t>
      </w:r>
      <w:r w:rsidR="006C3D0D">
        <w:t>uit</w:t>
      </w:r>
      <w:r w:rsidR="001256EF">
        <w:t xml:space="preserve"> </w:t>
      </w:r>
      <w:proofErr w:type="spellStart"/>
      <w:r w:rsidR="001256EF">
        <w:t>Parlan</w:t>
      </w:r>
      <w:proofErr w:type="spellEnd"/>
      <w:r w:rsidR="006C3D0D">
        <w:t>. We noemen dit team</w:t>
      </w:r>
      <w:r w:rsidR="00A70280">
        <w:t xml:space="preserve">, </w:t>
      </w:r>
      <w:r>
        <w:t>de GGZ-Experts.</w:t>
      </w:r>
      <w:r w:rsidR="00A70280">
        <w:t xml:space="preserve"> We zetten de </w:t>
      </w:r>
      <w:r w:rsidR="31415E4F">
        <w:t>psychologe/orthopedagoog i</w:t>
      </w:r>
      <w:r w:rsidR="00A70280">
        <w:t xml:space="preserve">n </w:t>
      </w:r>
      <w:r w:rsidR="31415E4F">
        <w:t>voor diagnostiek</w:t>
      </w:r>
      <w:r w:rsidR="0031342E">
        <w:t>/</w:t>
      </w:r>
      <w:r w:rsidR="31415E4F">
        <w:t>observatie</w:t>
      </w:r>
      <w:r w:rsidR="00A70280">
        <w:t xml:space="preserve"> en </w:t>
      </w:r>
      <w:r w:rsidR="0031342E">
        <w:t>om een advies uit te brengen</w:t>
      </w:r>
      <w:r w:rsidR="00293A3F">
        <w:t xml:space="preserve">. </w:t>
      </w:r>
      <w:r w:rsidR="00293A3F" w:rsidRPr="007074B5">
        <w:rPr>
          <w:color w:val="FF0000"/>
        </w:rPr>
        <w:t>Het advies kan zijn</w:t>
      </w:r>
      <w:r w:rsidR="007074B5" w:rsidRPr="007074B5">
        <w:rPr>
          <w:color w:val="FF0000"/>
        </w:rPr>
        <w:t>:</w:t>
      </w:r>
      <w:r w:rsidR="31415E4F" w:rsidRPr="007074B5">
        <w:rPr>
          <w:color w:val="FF0000"/>
        </w:rPr>
        <w:t xml:space="preserve"> een korte interventie</w:t>
      </w:r>
      <w:r w:rsidR="007074B5" w:rsidRPr="007074B5">
        <w:rPr>
          <w:color w:val="FF0000"/>
        </w:rPr>
        <w:t xml:space="preserve"> door de pedagogische hulpverlener, praktische handelingsadviezen voor de leerkracht en/of ouders</w:t>
      </w:r>
      <w:r w:rsidR="007074B5">
        <w:t xml:space="preserve">, </w:t>
      </w:r>
      <w:r w:rsidR="31415E4F" w:rsidRPr="007074B5">
        <w:rPr>
          <w:color w:val="FF0000"/>
        </w:rPr>
        <w:t>een aanmelding bij specialistische jeugdhulp</w:t>
      </w:r>
      <w:r w:rsidR="31415E4F">
        <w:t xml:space="preserve">. Indien het kind op een wachtlijst komt te staan voor specialistisch jeugdhulp zal </w:t>
      </w:r>
      <w:r w:rsidR="002D7633">
        <w:t>de</w:t>
      </w:r>
      <w:r w:rsidR="31415E4F">
        <w:t xml:space="preserve"> pedagogisch hulpverlener vanuit </w:t>
      </w:r>
      <w:proofErr w:type="spellStart"/>
      <w:r w:rsidR="31415E4F">
        <w:t>Parlan</w:t>
      </w:r>
      <w:proofErr w:type="spellEnd"/>
      <w:r w:rsidR="31415E4F">
        <w:t xml:space="preserve"> in de tussenliggende periode op school een plan van aanpak </w:t>
      </w:r>
      <w:r w:rsidR="31415E4F" w:rsidRPr="007074B5">
        <w:rPr>
          <w:color w:val="FF0000"/>
        </w:rPr>
        <w:t>opstellen</w:t>
      </w:r>
      <w:r w:rsidR="007074B5" w:rsidRPr="007074B5">
        <w:rPr>
          <w:color w:val="FF0000"/>
        </w:rPr>
        <w:t xml:space="preserve"> i.s.m. de psycholoog/orthopedagoog</w:t>
      </w:r>
      <w:r w:rsidR="0060329E">
        <w:rPr>
          <w:color w:val="FF0000"/>
        </w:rPr>
        <w:t>, ouders</w:t>
      </w:r>
      <w:r w:rsidR="007074B5" w:rsidRPr="007074B5">
        <w:rPr>
          <w:color w:val="FF0000"/>
        </w:rPr>
        <w:t xml:space="preserve"> en school</w:t>
      </w:r>
      <w:r w:rsidR="0060329E">
        <w:rPr>
          <w:color w:val="FF0000"/>
        </w:rPr>
        <w:t xml:space="preserve">. De pedagogisch hulpverlener voert het plan, de begeleiding van het kind, uit op school </w:t>
      </w:r>
      <w:r w:rsidR="003C1E41" w:rsidRPr="0060329E">
        <w:rPr>
          <w:color w:val="FF0000"/>
        </w:rPr>
        <w:t xml:space="preserve">en </w:t>
      </w:r>
      <w:r w:rsidR="0060329E" w:rsidRPr="0060329E">
        <w:rPr>
          <w:color w:val="FF0000"/>
        </w:rPr>
        <w:t>trekt samen op met</w:t>
      </w:r>
      <w:r w:rsidR="31415E4F" w:rsidRPr="0060329E">
        <w:rPr>
          <w:color w:val="FF0000"/>
        </w:rPr>
        <w:t xml:space="preserve"> de professionals van</w:t>
      </w:r>
      <w:r w:rsidR="003C1E41" w:rsidRPr="0060329E">
        <w:rPr>
          <w:color w:val="FF0000"/>
        </w:rPr>
        <w:t xml:space="preserve"> de</w:t>
      </w:r>
      <w:r w:rsidR="31415E4F" w:rsidRPr="0060329E">
        <w:rPr>
          <w:color w:val="FF0000"/>
        </w:rPr>
        <w:t xml:space="preserve"> school</w:t>
      </w:r>
      <w:r w:rsidR="0060329E" w:rsidRPr="0060329E">
        <w:rPr>
          <w:color w:val="FF0000"/>
        </w:rPr>
        <w:t xml:space="preserve"> en ouders.</w:t>
      </w:r>
    </w:p>
    <w:p w14:paraId="61AFFF83" w14:textId="3E78004A" w:rsidR="31415E4F" w:rsidRDefault="31415E4F" w:rsidP="31415E4F"/>
    <w:p w14:paraId="6B36FBAA" w14:textId="2929701B" w:rsidR="31415E4F" w:rsidRPr="00283413" w:rsidRDefault="31415E4F" w:rsidP="31415E4F">
      <w:pPr>
        <w:rPr>
          <w:b/>
          <w:bCs/>
        </w:rPr>
      </w:pPr>
      <w:r w:rsidRPr="00283413">
        <w:rPr>
          <w:b/>
          <w:bCs/>
        </w:rPr>
        <w:t>Tot welke resultaten kan het leiden?</w:t>
      </w:r>
    </w:p>
    <w:p w14:paraId="3654BD25" w14:textId="13661D0E" w:rsidR="00C209F5" w:rsidRDefault="00C209F5" w:rsidP="00C209F5">
      <w:pPr>
        <w:pStyle w:val="Lijstalinea"/>
        <w:numPr>
          <w:ilvl w:val="0"/>
          <w:numId w:val="3"/>
        </w:numPr>
        <w:spacing w:after="0" w:line="240" w:lineRule="auto"/>
        <w:contextualSpacing w:val="0"/>
        <w:rPr>
          <w:rFonts w:eastAsia="Times New Roman"/>
        </w:rPr>
      </w:pPr>
      <w:r>
        <w:rPr>
          <w:rFonts w:eastAsia="Times New Roman"/>
        </w:rPr>
        <w:t>Expertisevergroting Intern begeleiders</w:t>
      </w:r>
      <w:r w:rsidR="009E1510">
        <w:rPr>
          <w:rFonts w:eastAsia="Times New Roman"/>
        </w:rPr>
        <w:t>, leerkrachten en onderwijsassistenten</w:t>
      </w:r>
    </w:p>
    <w:p w14:paraId="6BE904E9" w14:textId="309B332E" w:rsidR="00C209F5" w:rsidRPr="007E7C17" w:rsidRDefault="00C209F5" w:rsidP="007E7C17">
      <w:pPr>
        <w:pStyle w:val="Lijstalinea"/>
        <w:numPr>
          <w:ilvl w:val="0"/>
          <w:numId w:val="3"/>
        </w:numPr>
        <w:spacing w:after="0" w:line="240" w:lineRule="auto"/>
        <w:contextualSpacing w:val="0"/>
        <w:rPr>
          <w:rFonts w:eastAsia="Times New Roman"/>
        </w:rPr>
      </w:pPr>
      <w:r>
        <w:rPr>
          <w:rFonts w:eastAsia="Times New Roman"/>
        </w:rPr>
        <w:t>Snelle interventie op de werkvloer</w:t>
      </w:r>
      <w:r w:rsidR="007E7C17">
        <w:rPr>
          <w:rFonts w:eastAsia="Times New Roman"/>
        </w:rPr>
        <w:t xml:space="preserve"> (hulp- en zorgvragen herkennen en tijdig oppakken)</w:t>
      </w:r>
    </w:p>
    <w:p w14:paraId="656E61FE" w14:textId="77777777" w:rsidR="00C209F5" w:rsidRDefault="00C209F5" w:rsidP="00C209F5">
      <w:pPr>
        <w:pStyle w:val="Lijstalinea"/>
        <w:numPr>
          <w:ilvl w:val="0"/>
          <w:numId w:val="3"/>
        </w:numPr>
        <w:spacing w:after="0" w:line="240" w:lineRule="auto"/>
        <w:contextualSpacing w:val="0"/>
        <w:rPr>
          <w:rFonts w:eastAsia="Times New Roman"/>
        </w:rPr>
      </w:pPr>
      <w:r>
        <w:rPr>
          <w:rFonts w:eastAsia="Times New Roman"/>
        </w:rPr>
        <w:t>Inzet concrete expertise</w:t>
      </w:r>
    </w:p>
    <w:p w14:paraId="56B23725" w14:textId="50972F0F" w:rsidR="00C209F5" w:rsidRDefault="00C209F5" w:rsidP="00C209F5">
      <w:pPr>
        <w:pStyle w:val="Lijstalinea"/>
        <w:numPr>
          <w:ilvl w:val="0"/>
          <w:numId w:val="3"/>
        </w:numPr>
        <w:spacing w:after="0" w:line="240" w:lineRule="auto"/>
        <w:contextualSpacing w:val="0"/>
        <w:rPr>
          <w:rFonts w:eastAsia="Times New Roman"/>
        </w:rPr>
      </w:pPr>
      <w:r>
        <w:rPr>
          <w:rFonts w:eastAsia="Times New Roman"/>
        </w:rPr>
        <w:t>Directe handelingsadviezen</w:t>
      </w:r>
      <w:r w:rsidR="00283413">
        <w:rPr>
          <w:rFonts w:eastAsia="Times New Roman"/>
        </w:rPr>
        <w:t xml:space="preserve"> aan </w:t>
      </w:r>
      <w:r w:rsidR="0060329E">
        <w:rPr>
          <w:rFonts w:eastAsia="Times New Roman"/>
        </w:rPr>
        <w:t>leerkrachten</w:t>
      </w:r>
    </w:p>
    <w:p w14:paraId="0DFA7989" w14:textId="77777777" w:rsidR="00C209F5" w:rsidRDefault="00C209F5" w:rsidP="00C209F5">
      <w:pPr>
        <w:pStyle w:val="Lijstalinea"/>
        <w:numPr>
          <w:ilvl w:val="0"/>
          <w:numId w:val="3"/>
        </w:numPr>
        <w:spacing w:after="0" w:line="240" w:lineRule="auto"/>
        <w:contextualSpacing w:val="0"/>
        <w:rPr>
          <w:rFonts w:eastAsia="Times New Roman"/>
        </w:rPr>
      </w:pPr>
      <w:r>
        <w:rPr>
          <w:rFonts w:eastAsia="Times New Roman"/>
        </w:rPr>
        <w:t>Monitoring opbrengsten</w:t>
      </w:r>
    </w:p>
    <w:p w14:paraId="5D15303E" w14:textId="745F3C60" w:rsidR="00C209F5" w:rsidRDefault="00C209F5" w:rsidP="00C209F5">
      <w:pPr>
        <w:pStyle w:val="Lijstalinea"/>
        <w:numPr>
          <w:ilvl w:val="0"/>
          <w:numId w:val="3"/>
        </w:numPr>
        <w:spacing w:after="0" w:line="240" w:lineRule="auto"/>
        <w:contextualSpacing w:val="0"/>
        <w:rPr>
          <w:rFonts w:eastAsia="Times New Roman"/>
        </w:rPr>
      </w:pPr>
      <w:r>
        <w:rPr>
          <w:rFonts w:eastAsia="Times New Roman"/>
        </w:rPr>
        <w:t>Voorkomen van escalatie van gedrag</w:t>
      </w:r>
      <w:r w:rsidR="0060329E">
        <w:rPr>
          <w:rFonts w:eastAsia="Times New Roman"/>
        </w:rPr>
        <w:t xml:space="preserve"> </w:t>
      </w:r>
      <w:r w:rsidR="0060329E" w:rsidRPr="0060329E">
        <w:rPr>
          <w:rFonts w:eastAsia="Times New Roman"/>
          <w:color w:val="FF0000"/>
        </w:rPr>
        <w:t>en het traject van de-escalatie inzetten</w:t>
      </w:r>
    </w:p>
    <w:p w14:paraId="1C6A9CC1" w14:textId="5951C24B" w:rsidR="00822B3D" w:rsidRPr="00417D17" w:rsidRDefault="00C209F5" w:rsidP="00F01635">
      <w:pPr>
        <w:pStyle w:val="Lijstalinea"/>
        <w:numPr>
          <w:ilvl w:val="0"/>
          <w:numId w:val="3"/>
        </w:numPr>
        <w:spacing w:after="0" w:line="240" w:lineRule="auto"/>
        <w:contextualSpacing w:val="0"/>
      </w:pPr>
      <w:r w:rsidRPr="00361F4D">
        <w:rPr>
          <w:rFonts w:eastAsia="Times New Roman"/>
        </w:rPr>
        <w:t>Opstarten interventies tot de start hulpverlening</w:t>
      </w:r>
    </w:p>
    <w:p w14:paraId="30978DCA" w14:textId="64F80D9D" w:rsidR="00417D17" w:rsidRPr="00325681" w:rsidRDefault="00417D17" w:rsidP="00F01635">
      <w:pPr>
        <w:pStyle w:val="Lijstalinea"/>
        <w:numPr>
          <w:ilvl w:val="0"/>
          <w:numId w:val="3"/>
        </w:numPr>
        <w:spacing w:after="0" w:line="240" w:lineRule="auto"/>
        <w:contextualSpacing w:val="0"/>
      </w:pPr>
      <w:r>
        <w:rPr>
          <w:rFonts w:eastAsia="Times New Roman"/>
        </w:rPr>
        <w:t xml:space="preserve">Minder uitstroom uit regulier basisonderwijs omdat </w:t>
      </w:r>
      <w:r w:rsidR="00D76613">
        <w:rPr>
          <w:rFonts w:eastAsia="Times New Roman"/>
        </w:rPr>
        <w:t xml:space="preserve">er met behulp van jeugdhulp </w:t>
      </w:r>
      <w:r w:rsidR="00DE795D">
        <w:rPr>
          <w:rFonts w:eastAsia="Times New Roman"/>
        </w:rPr>
        <w:t xml:space="preserve">een passend </w:t>
      </w:r>
      <w:r w:rsidR="0082171F">
        <w:rPr>
          <w:rFonts w:eastAsia="Times New Roman"/>
        </w:rPr>
        <w:t xml:space="preserve">aanbod </w:t>
      </w:r>
      <w:r w:rsidR="00273BFF">
        <w:rPr>
          <w:rFonts w:eastAsia="Times New Roman"/>
        </w:rPr>
        <w:t>geboden kan worden.</w:t>
      </w:r>
    </w:p>
    <w:p w14:paraId="0557FA70" w14:textId="5DC8418D" w:rsidR="00325681" w:rsidRDefault="00325681" w:rsidP="00325681">
      <w:pPr>
        <w:spacing w:after="0" w:line="240" w:lineRule="auto"/>
      </w:pPr>
    </w:p>
    <w:p w14:paraId="27411D5E" w14:textId="77777777" w:rsidR="00325681" w:rsidRDefault="00325681" w:rsidP="2E03F914">
      <w:pPr>
        <w:rPr>
          <w:b/>
          <w:bCs/>
        </w:rPr>
      </w:pPr>
    </w:p>
    <w:p w14:paraId="77387F08" w14:textId="77777777" w:rsidR="00325681" w:rsidRDefault="00325681" w:rsidP="2E03F914">
      <w:pPr>
        <w:rPr>
          <w:b/>
          <w:bCs/>
        </w:rPr>
      </w:pPr>
    </w:p>
    <w:p w14:paraId="1D62FC7D" w14:textId="77777777" w:rsidR="00325681" w:rsidRDefault="00325681" w:rsidP="2E03F914">
      <w:pPr>
        <w:rPr>
          <w:b/>
          <w:bCs/>
        </w:rPr>
      </w:pPr>
    </w:p>
    <w:p w14:paraId="4E7A5C8E" w14:textId="77777777" w:rsidR="00325681" w:rsidRDefault="00325681" w:rsidP="2E03F914">
      <w:pPr>
        <w:rPr>
          <w:b/>
          <w:bCs/>
        </w:rPr>
      </w:pPr>
    </w:p>
    <w:p w14:paraId="210E569F" w14:textId="2346EE7A" w:rsidR="00325681" w:rsidRDefault="00325681" w:rsidP="2E03F914">
      <w:pPr>
        <w:rPr>
          <w:b/>
          <w:bCs/>
        </w:rPr>
      </w:pPr>
    </w:p>
    <w:p w14:paraId="73378C2B" w14:textId="77777777" w:rsidR="00273BFF" w:rsidRDefault="00273BFF" w:rsidP="2E03F914">
      <w:pPr>
        <w:rPr>
          <w:b/>
          <w:bCs/>
        </w:rPr>
      </w:pPr>
    </w:p>
    <w:p w14:paraId="01D6D2FC" w14:textId="3E1DCBE8" w:rsidR="00325681" w:rsidRDefault="00325681" w:rsidP="2E03F914">
      <w:pPr>
        <w:rPr>
          <w:b/>
          <w:bCs/>
        </w:rPr>
      </w:pPr>
      <w:r w:rsidRPr="00325681">
        <w:rPr>
          <w:b/>
          <w:bCs/>
        </w:rPr>
        <w:t>Hoe voegen we in het onderwijssysteem?</w:t>
      </w:r>
    </w:p>
    <w:p w14:paraId="6754F956" w14:textId="77777777" w:rsidR="00325681" w:rsidRDefault="00325681" w:rsidP="2E03F914">
      <w:pPr>
        <w:rPr>
          <w:b/>
          <w:bCs/>
        </w:rPr>
      </w:pPr>
    </w:p>
    <w:tbl>
      <w:tblPr>
        <w:tblStyle w:val="Tabelraster"/>
        <w:tblpPr w:leftFromText="141" w:rightFromText="141" w:vertAnchor="page" w:horzAnchor="margin" w:tblpY="3097"/>
        <w:tblW w:w="8834" w:type="dxa"/>
        <w:tblLook w:val="04A0" w:firstRow="1" w:lastRow="0" w:firstColumn="1" w:lastColumn="0" w:noHBand="0" w:noVBand="1"/>
      </w:tblPr>
      <w:tblGrid>
        <w:gridCol w:w="872"/>
        <w:gridCol w:w="2621"/>
        <w:gridCol w:w="2568"/>
        <w:gridCol w:w="2773"/>
      </w:tblGrid>
      <w:tr w:rsidR="00325681" w14:paraId="3F328948" w14:textId="77777777" w:rsidTr="002D213D">
        <w:tc>
          <w:tcPr>
            <w:tcW w:w="872" w:type="dxa"/>
          </w:tcPr>
          <w:p w14:paraId="2756EDC4" w14:textId="77777777" w:rsidR="00325681" w:rsidRPr="007A09C4" w:rsidRDefault="00325681" w:rsidP="00325681">
            <w:pPr>
              <w:rPr>
                <w:b/>
                <w:bCs/>
              </w:rPr>
            </w:pPr>
          </w:p>
        </w:tc>
        <w:tc>
          <w:tcPr>
            <w:tcW w:w="2621" w:type="dxa"/>
          </w:tcPr>
          <w:p w14:paraId="4CEC38B7" w14:textId="77777777" w:rsidR="00325681" w:rsidRPr="007A09C4" w:rsidRDefault="00325681" w:rsidP="00325681">
            <w:pPr>
              <w:rPr>
                <w:b/>
                <w:bCs/>
              </w:rPr>
            </w:pPr>
            <w:r w:rsidRPr="007A09C4">
              <w:rPr>
                <w:b/>
                <w:bCs/>
              </w:rPr>
              <w:t xml:space="preserve">Wat gaan </w:t>
            </w:r>
            <w:r>
              <w:rPr>
                <w:b/>
                <w:bCs/>
              </w:rPr>
              <w:t>GGZ NHN/</w:t>
            </w:r>
            <w:proofErr w:type="spellStart"/>
            <w:r w:rsidRPr="007A09C4">
              <w:rPr>
                <w:b/>
                <w:bCs/>
              </w:rPr>
              <w:t>Triversum</w:t>
            </w:r>
            <w:proofErr w:type="spellEnd"/>
            <w:r>
              <w:rPr>
                <w:b/>
                <w:bCs/>
              </w:rPr>
              <w:t xml:space="preserve"> en </w:t>
            </w:r>
            <w:r w:rsidRPr="007A09C4">
              <w:rPr>
                <w:b/>
                <w:bCs/>
              </w:rPr>
              <w:t>De Praktijk doen?</w:t>
            </w:r>
            <w:r>
              <w:rPr>
                <w:b/>
                <w:bCs/>
              </w:rPr>
              <w:t xml:space="preserve"> (Deze partijen noemen we GGZ-expert)</w:t>
            </w:r>
          </w:p>
        </w:tc>
        <w:tc>
          <w:tcPr>
            <w:tcW w:w="2568" w:type="dxa"/>
          </w:tcPr>
          <w:p w14:paraId="1D48AD62" w14:textId="77777777" w:rsidR="00325681" w:rsidRPr="007A09C4" w:rsidRDefault="00325681" w:rsidP="00325681">
            <w:pPr>
              <w:rPr>
                <w:b/>
                <w:bCs/>
              </w:rPr>
            </w:pPr>
            <w:r>
              <w:rPr>
                <w:b/>
                <w:bCs/>
              </w:rPr>
              <w:t>Wie zijn betrokken?</w:t>
            </w:r>
          </w:p>
        </w:tc>
        <w:tc>
          <w:tcPr>
            <w:tcW w:w="2773" w:type="dxa"/>
          </w:tcPr>
          <w:p w14:paraId="08304778" w14:textId="77777777" w:rsidR="00325681" w:rsidRPr="007A09C4" w:rsidRDefault="00325681" w:rsidP="00325681">
            <w:pPr>
              <w:rPr>
                <w:b/>
                <w:bCs/>
              </w:rPr>
            </w:pPr>
            <w:r w:rsidRPr="007A09C4">
              <w:rPr>
                <w:b/>
                <w:bCs/>
              </w:rPr>
              <w:t>Beoog</w:t>
            </w:r>
            <w:r>
              <w:rPr>
                <w:b/>
                <w:bCs/>
              </w:rPr>
              <w:t>d</w:t>
            </w:r>
            <w:r w:rsidRPr="007A09C4">
              <w:rPr>
                <w:b/>
                <w:bCs/>
              </w:rPr>
              <w:t xml:space="preserve"> resultaat</w:t>
            </w:r>
          </w:p>
        </w:tc>
      </w:tr>
      <w:tr w:rsidR="00325681" w14:paraId="49CF00E8" w14:textId="77777777" w:rsidTr="002D213D">
        <w:tc>
          <w:tcPr>
            <w:tcW w:w="872" w:type="dxa"/>
          </w:tcPr>
          <w:p w14:paraId="10C95BF6" w14:textId="77777777" w:rsidR="00325681" w:rsidRPr="007A09C4" w:rsidRDefault="00325681" w:rsidP="00325681">
            <w:pPr>
              <w:rPr>
                <w:b/>
                <w:bCs/>
              </w:rPr>
            </w:pPr>
            <w:r w:rsidRPr="007A09C4">
              <w:rPr>
                <w:b/>
                <w:bCs/>
              </w:rPr>
              <w:t>Stap 1</w:t>
            </w:r>
          </w:p>
        </w:tc>
        <w:tc>
          <w:tcPr>
            <w:tcW w:w="2621" w:type="dxa"/>
          </w:tcPr>
          <w:p w14:paraId="17D9A6D0" w14:textId="332C3ECF" w:rsidR="00325681" w:rsidRDefault="00325681" w:rsidP="00325681">
            <w:r>
              <w:t>Vanuit het SWV  5 werkgebieden (groepen scholen) waarbij een consulent betrokken is. Minimaal 1 keer per jaar, zo mogelijk vaker, sluit een deskundige vanuit de GGZ aan bij een casuïstiek-overleg van de IB-</w:t>
            </w:r>
            <w:proofErr w:type="spellStart"/>
            <w:r>
              <w:t>ers</w:t>
            </w:r>
            <w:proofErr w:type="spellEnd"/>
            <w:r>
              <w:t xml:space="preserve"> van deze scholen waar ook de CJG-coach bij aansluit. Bij deze bespreking is de </w:t>
            </w:r>
            <w:proofErr w:type="spellStart"/>
            <w:r>
              <w:t>client</w:t>
            </w:r>
            <w:proofErr w:type="spellEnd"/>
            <w:r>
              <w:t xml:space="preserve"> anoniem. </w:t>
            </w:r>
          </w:p>
          <w:p w14:paraId="13E1471E" w14:textId="77777777" w:rsidR="00325681" w:rsidRPr="00CF6FD5" w:rsidRDefault="00325681" w:rsidP="00325681">
            <w:r>
              <w:t>Een vervolg vindt plaats op de school n.a.v. de casebespreking/hulpvraag.</w:t>
            </w:r>
          </w:p>
          <w:p w14:paraId="4471FD4D" w14:textId="77777777" w:rsidR="00325681" w:rsidRDefault="00325681" w:rsidP="00325681">
            <w:r>
              <w:t>Indien nodig, kan er tussentijds meegedacht worden.</w:t>
            </w:r>
          </w:p>
          <w:p w14:paraId="640F3DAD" w14:textId="77777777" w:rsidR="00325681" w:rsidRDefault="00325681" w:rsidP="00325681"/>
        </w:tc>
        <w:tc>
          <w:tcPr>
            <w:tcW w:w="2568" w:type="dxa"/>
          </w:tcPr>
          <w:p w14:paraId="37BDF35C" w14:textId="77777777" w:rsidR="00325681" w:rsidRPr="006071DE" w:rsidRDefault="00325681" w:rsidP="00325681">
            <w:pPr>
              <w:rPr>
                <w:lang w:val="en-US"/>
              </w:rPr>
            </w:pPr>
            <w:r w:rsidRPr="006071DE">
              <w:rPr>
                <w:lang w:val="en-US"/>
              </w:rPr>
              <w:t>IB-</w:t>
            </w:r>
            <w:proofErr w:type="spellStart"/>
            <w:r w:rsidRPr="006071DE">
              <w:rPr>
                <w:lang w:val="en-US"/>
              </w:rPr>
              <w:t>ers</w:t>
            </w:r>
            <w:proofErr w:type="spellEnd"/>
          </w:p>
          <w:p w14:paraId="0D2DDE47" w14:textId="77777777" w:rsidR="00325681" w:rsidRPr="006071DE" w:rsidRDefault="00325681" w:rsidP="00325681">
            <w:pPr>
              <w:rPr>
                <w:lang w:val="en-US"/>
              </w:rPr>
            </w:pPr>
            <w:proofErr w:type="spellStart"/>
            <w:r w:rsidRPr="006071DE">
              <w:rPr>
                <w:lang w:val="en-US"/>
              </w:rPr>
              <w:t>Consulent</w:t>
            </w:r>
            <w:proofErr w:type="spellEnd"/>
            <w:r w:rsidRPr="006071DE">
              <w:rPr>
                <w:lang w:val="en-US"/>
              </w:rPr>
              <w:t xml:space="preserve"> SWV</w:t>
            </w:r>
          </w:p>
          <w:p w14:paraId="33B4F2B4" w14:textId="77777777" w:rsidR="00325681" w:rsidRPr="006071DE" w:rsidRDefault="00325681" w:rsidP="00325681">
            <w:pPr>
              <w:rPr>
                <w:lang w:val="en-US"/>
              </w:rPr>
            </w:pPr>
            <w:r w:rsidRPr="006071DE">
              <w:rPr>
                <w:lang w:val="en-US"/>
              </w:rPr>
              <w:t>J&amp;G Coach</w:t>
            </w:r>
          </w:p>
          <w:p w14:paraId="147BBAC0" w14:textId="77777777" w:rsidR="00325681" w:rsidRDefault="00325681" w:rsidP="00325681">
            <w:r>
              <w:t>GGZ-expert</w:t>
            </w:r>
          </w:p>
          <w:p w14:paraId="3FCFC3F9" w14:textId="2E7C6DFB" w:rsidR="0060329E" w:rsidRPr="0060329E" w:rsidRDefault="0060329E" w:rsidP="00325681">
            <w:pPr>
              <w:rPr>
                <w:color w:val="FF0000"/>
              </w:rPr>
            </w:pPr>
            <w:r>
              <w:rPr>
                <w:color w:val="FF0000"/>
              </w:rPr>
              <w:t>Ouders</w:t>
            </w:r>
          </w:p>
        </w:tc>
        <w:tc>
          <w:tcPr>
            <w:tcW w:w="2773" w:type="dxa"/>
          </w:tcPr>
          <w:p w14:paraId="209E0678" w14:textId="7097BE5F" w:rsidR="00325681" w:rsidRDefault="00325681" w:rsidP="00325681">
            <w:r>
              <w:t xml:space="preserve">Deskundigheidsbevordering: Versterken en vergroten van elkaars expertise. </w:t>
            </w:r>
          </w:p>
          <w:p w14:paraId="086F3275" w14:textId="77777777" w:rsidR="00B536C7" w:rsidRDefault="00B536C7" w:rsidP="00325681"/>
          <w:p w14:paraId="696AE95B" w14:textId="79500706" w:rsidR="00325681" w:rsidRDefault="00325681" w:rsidP="00325681">
            <w:r>
              <w:t>Korte lijntjes met gespecialiseerde jeugdzorgaanbieders.</w:t>
            </w:r>
          </w:p>
          <w:p w14:paraId="0E2A58F5" w14:textId="77777777" w:rsidR="00B536C7" w:rsidRDefault="00B536C7" w:rsidP="00325681"/>
          <w:p w14:paraId="45873800" w14:textId="5F52F455" w:rsidR="00325681" w:rsidRDefault="00325681" w:rsidP="00325681">
            <w:r>
              <w:t>Een vertrouwd gezicht op school.</w:t>
            </w:r>
          </w:p>
          <w:p w14:paraId="0C744A4E" w14:textId="77777777" w:rsidR="00B536C7" w:rsidRDefault="00B536C7" w:rsidP="00325681"/>
          <w:p w14:paraId="6F7C4013" w14:textId="769407DA" w:rsidR="00325681" w:rsidRDefault="00325681" w:rsidP="00325681">
            <w:r>
              <w:t>Preventief: Aan de hand van casussen, niet pas op het moment dat school vastloopt, maar al eerder in het traject</w:t>
            </w:r>
          </w:p>
          <w:p w14:paraId="1B6B4DDD" w14:textId="77777777" w:rsidR="0060329E" w:rsidRDefault="0060329E" w:rsidP="00325681">
            <w:pPr>
              <w:rPr>
                <w:color w:val="FF0000"/>
              </w:rPr>
            </w:pPr>
          </w:p>
          <w:p w14:paraId="27FE35F3" w14:textId="7E96D459" w:rsidR="0060329E" w:rsidRDefault="0060329E" w:rsidP="00325681">
            <w:pPr>
              <w:rPr>
                <w:color w:val="FF0000"/>
              </w:rPr>
            </w:pPr>
            <w:r w:rsidRPr="0060329E">
              <w:rPr>
                <w:color w:val="FF0000"/>
              </w:rPr>
              <w:t>Voorkomen van uitval van de leerling</w:t>
            </w:r>
          </w:p>
          <w:p w14:paraId="7B5D5BF4" w14:textId="479DA922" w:rsidR="0060329E" w:rsidRDefault="0060329E" w:rsidP="00325681">
            <w:pPr>
              <w:rPr>
                <w:color w:val="FF0000"/>
              </w:rPr>
            </w:pPr>
          </w:p>
          <w:p w14:paraId="066E632F" w14:textId="7B498D77" w:rsidR="0060329E" w:rsidRPr="0060329E" w:rsidRDefault="0060329E" w:rsidP="00325681">
            <w:pPr>
              <w:rPr>
                <w:color w:val="FF0000"/>
              </w:rPr>
            </w:pPr>
            <w:proofErr w:type="spellStart"/>
            <w:r>
              <w:rPr>
                <w:color w:val="FF0000"/>
              </w:rPr>
              <w:t>Pré-advies</w:t>
            </w:r>
            <w:proofErr w:type="spellEnd"/>
            <w:r>
              <w:rPr>
                <w:color w:val="FF0000"/>
              </w:rPr>
              <w:t xml:space="preserve"> richting hulpverlening door GGZ-deskundige</w:t>
            </w:r>
          </w:p>
          <w:p w14:paraId="0CB2FE35" w14:textId="77777777" w:rsidR="00325681" w:rsidRDefault="00325681" w:rsidP="00325681"/>
        </w:tc>
      </w:tr>
      <w:tr w:rsidR="00325681" w14:paraId="46E7F219" w14:textId="77777777" w:rsidTr="002D213D">
        <w:tc>
          <w:tcPr>
            <w:tcW w:w="872" w:type="dxa"/>
          </w:tcPr>
          <w:p w14:paraId="2562B354" w14:textId="77777777" w:rsidR="00325681" w:rsidRPr="007A09C4" w:rsidRDefault="00325681" w:rsidP="00325681">
            <w:pPr>
              <w:rPr>
                <w:b/>
                <w:bCs/>
              </w:rPr>
            </w:pPr>
            <w:r w:rsidRPr="007A09C4">
              <w:rPr>
                <w:b/>
                <w:bCs/>
              </w:rPr>
              <w:t>Stap 2</w:t>
            </w:r>
          </w:p>
        </w:tc>
        <w:tc>
          <w:tcPr>
            <w:tcW w:w="2621" w:type="dxa"/>
          </w:tcPr>
          <w:p w14:paraId="4B656305" w14:textId="77777777" w:rsidR="00325681" w:rsidRDefault="00325681" w:rsidP="00325681">
            <w:r>
              <w:t>Indien ouders toestemming geven kan er een observatie in de klas worden uitgevoerd door de GGZ-expert. De uitkomst van de observatie wordt met ouders en school besproken. (Dit kan ook tijdens een MDO)</w:t>
            </w:r>
          </w:p>
          <w:p w14:paraId="5DC90B57" w14:textId="04C4E9F1" w:rsidR="002D213D" w:rsidRPr="002D213D" w:rsidRDefault="002D213D" w:rsidP="00325681">
            <w:pPr>
              <w:rPr>
                <w:color w:val="FF0000"/>
              </w:rPr>
            </w:pPr>
            <w:r w:rsidRPr="002D213D">
              <w:rPr>
                <w:color w:val="FF0000"/>
              </w:rPr>
              <w:t xml:space="preserve">Indien er een hulpvraag is of er is twijfel rondom een kind, dan kan de GGZ expert een observatie uitvoeren op school, een vertrouwde plek voor ouders en kind. Ouders en de leerkracht kunnen de GFA vragenlijst invullen </w:t>
            </w:r>
            <w:r w:rsidRPr="002D213D">
              <w:rPr>
                <w:rStyle w:val="Voetnootmarkering"/>
                <w:color w:val="FF0000"/>
              </w:rPr>
              <w:footnoteReference w:id="4"/>
            </w:r>
          </w:p>
          <w:p w14:paraId="56865855" w14:textId="0B94929B" w:rsidR="002D213D" w:rsidRDefault="002D213D" w:rsidP="00325681"/>
        </w:tc>
        <w:tc>
          <w:tcPr>
            <w:tcW w:w="2568" w:type="dxa"/>
          </w:tcPr>
          <w:p w14:paraId="7AF7A545" w14:textId="15FB4B5F" w:rsidR="00325681" w:rsidRDefault="00325681" w:rsidP="00325681">
            <w:r>
              <w:t>Observatie door GGZ-expert</w:t>
            </w:r>
          </w:p>
          <w:p w14:paraId="648743AA" w14:textId="77777777" w:rsidR="00B536C7" w:rsidRDefault="00B536C7" w:rsidP="00325681"/>
          <w:p w14:paraId="098C3398" w14:textId="343BCDE4" w:rsidR="00325681" w:rsidRDefault="00325681" w:rsidP="00325681">
            <w:r>
              <w:t>Bespreken van uitkomsten met school en ouders en/of tijdens een MDO met alle betrokkenen.</w:t>
            </w:r>
          </w:p>
        </w:tc>
        <w:tc>
          <w:tcPr>
            <w:tcW w:w="2773" w:type="dxa"/>
          </w:tcPr>
          <w:p w14:paraId="5610742B" w14:textId="0398C069" w:rsidR="002D213D" w:rsidRDefault="003B59F5" w:rsidP="00325681">
            <w:pPr>
              <w:rPr>
                <w:color w:val="FF0000"/>
              </w:rPr>
            </w:pPr>
            <w:r w:rsidRPr="004A567D">
              <w:rPr>
                <w:color w:val="FF0000"/>
              </w:rPr>
              <w:t>Inzicht in het functioneren van de leerling</w:t>
            </w:r>
            <w:r w:rsidR="002D213D">
              <w:rPr>
                <w:color w:val="FF0000"/>
              </w:rPr>
              <w:t xml:space="preserve"> binnen de groep.</w:t>
            </w:r>
          </w:p>
          <w:p w14:paraId="161A364B" w14:textId="33ED4CEB" w:rsidR="002D213D" w:rsidRDefault="002D213D" w:rsidP="00325681">
            <w:pPr>
              <w:rPr>
                <w:color w:val="FF0000"/>
              </w:rPr>
            </w:pPr>
            <w:r>
              <w:rPr>
                <w:color w:val="FF0000"/>
              </w:rPr>
              <w:t>Inzicht in opvallend gedrag.</w:t>
            </w:r>
          </w:p>
          <w:p w14:paraId="31ACB59A" w14:textId="6A9DE088" w:rsidR="002D213D" w:rsidRDefault="002D213D" w:rsidP="00325681">
            <w:pPr>
              <w:rPr>
                <w:color w:val="FF0000"/>
              </w:rPr>
            </w:pPr>
            <w:r>
              <w:rPr>
                <w:color w:val="FF0000"/>
              </w:rPr>
              <w:t>Constatering hulpvragen</w:t>
            </w:r>
          </w:p>
          <w:p w14:paraId="2546501B" w14:textId="0DEF6473" w:rsidR="002D213D" w:rsidRDefault="002D213D" w:rsidP="00325681">
            <w:pPr>
              <w:rPr>
                <w:color w:val="FF0000"/>
              </w:rPr>
            </w:pPr>
            <w:r>
              <w:rPr>
                <w:color w:val="FF0000"/>
              </w:rPr>
              <w:t>Oppakken van de hulpvraag</w:t>
            </w:r>
          </w:p>
          <w:p w14:paraId="015B7331" w14:textId="7539A105" w:rsidR="002D213D" w:rsidRPr="004A567D" w:rsidRDefault="002D213D" w:rsidP="00325681">
            <w:pPr>
              <w:rPr>
                <w:color w:val="FF0000"/>
              </w:rPr>
            </w:pPr>
          </w:p>
          <w:p w14:paraId="62A3F481" w14:textId="58045815" w:rsidR="00325681" w:rsidRDefault="00DC4890" w:rsidP="00325681">
            <w:r>
              <w:t>.</w:t>
            </w:r>
            <w:r w:rsidR="00325681">
              <w:t xml:space="preserve"> Het direct bespreken van de uitkomsten maakt ouders betrokken en maakt mogelijk dat er snel toegewerkt gaat worden naar een interventie of een vervolgtraject.</w:t>
            </w:r>
          </w:p>
        </w:tc>
      </w:tr>
      <w:tr w:rsidR="00325681" w14:paraId="6EA4403C" w14:textId="77777777" w:rsidTr="002D213D">
        <w:tc>
          <w:tcPr>
            <w:tcW w:w="872" w:type="dxa"/>
          </w:tcPr>
          <w:p w14:paraId="4B3F7EE0" w14:textId="77777777" w:rsidR="00325681" w:rsidRPr="007A09C4" w:rsidRDefault="00325681" w:rsidP="00325681">
            <w:pPr>
              <w:rPr>
                <w:b/>
                <w:bCs/>
              </w:rPr>
            </w:pPr>
            <w:r w:rsidRPr="007A09C4">
              <w:rPr>
                <w:b/>
                <w:bCs/>
              </w:rPr>
              <w:t>Stap 3</w:t>
            </w:r>
          </w:p>
        </w:tc>
        <w:tc>
          <w:tcPr>
            <w:tcW w:w="2621" w:type="dxa"/>
          </w:tcPr>
          <w:p w14:paraId="5DF33063" w14:textId="77F9624D" w:rsidR="00325681" w:rsidRDefault="00325681" w:rsidP="00325681">
            <w:r>
              <w:t xml:space="preserve">Interventie o.l.v. GGZ expert aan de hand van opgestelde doelen. Uitvoering (financiering) via gemeente </w:t>
            </w:r>
            <w:r w:rsidR="002D213D" w:rsidRPr="002D213D">
              <w:rPr>
                <w:color w:val="FF0000"/>
              </w:rPr>
              <w:t>en/</w:t>
            </w:r>
            <w:r w:rsidRPr="002D213D">
              <w:rPr>
                <w:color w:val="FF0000"/>
              </w:rPr>
              <w:t xml:space="preserve">of </w:t>
            </w:r>
            <w:r>
              <w:t>SWV</w:t>
            </w:r>
          </w:p>
          <w:p w14:paraId="353D1F4E" w14:textId="04E6CC94" w:rsidR="002D213D" w:rsidRDefault="002D213D" w:rsidP="00325681"/>
          <w:p w14:paraId="3C68307C" w14:textId="77777777" w:rsidR="002D213D" w:rsidRPr="002D213D" w:rsidRDefault="002D213D" w:rsidP="002D213D">
            <w:pPr>
              <w:rPr>
                <w:color w:val="FF0000"/>
              </w:rPr>
            </w:pPr>
            <w:r w:rsidRPr="002D213D">
              <w:rPr>
                <w:color w:val="FF0000"/>
              </w:rPr>
              <w:t xml:space="preserve">Afhankelijk van de uitkomsten van de observatie kan gekozen worden voor </w:t>
            </w:r>
            <w:r w:rsidRPr="002D213D">
              <w:rPr>
                <w:b/>
                <w:color w:val="FF0000"/>
              </w:rPr>
              <w:t xml:space="preserve">een korte interventie  </w:t>
            </w:r>
          </w:p>
          <w:p w14:paraId="0418DC6B" w14:textId="77777777" w:rsidR="002D213D" w:rsidRPr="002D213D" w:rsidRDefault="002D213D" w:rsidP="002D213D">
            <w:pPr>
              <w:rPr>
                <w:color w:val="FF0000"/>
              </w:rPr>
            </w:pPr>
            <w:r w:rsidRPr="002D213D">
              <w:rPr>
                <w:b/>
                <w:color w:val="FF0000"/>
              </w:rPr>
              <w:t>en/of</w:t>
            </w:r>
            <w:r w:rsidRPr="002D213D">
              <w:rPr>
                <w:color w:val="FF0000"/>
              </w:rPr>
              <w:t xml:space="preserve"> </w:t>
            </w:r>
            <w:r w:rsidRPr="002D213D">
              <w:rPr>
                <w:b/>
                <w:color w:val="FF0000"/>
              </w:rPr>
              <w:t>een</w:t>
            </w:r>
            <w:r w:rsidRPr="002D213D">
              <w:rPr>
                <w:b/>
                <w:bCs/>
                <w:color w:val="FF0000"/>
              </w:rPr>
              <w:t xml:space="preserve"> doorverwijzing met een onderzoeksvraag en mogelijke behandeling</w:t>
            </w:r>
            <w:r w:rsidRPr="002D213D">
              <w:rPr>
                <w:color w:val="FF0000"/>
              </w:rPr>
              <w:t xml:space="preserve">. </w:t>
            </w:r>
          </w:p>
          <w:p w14:paraId="25430A0E" w14:textId="77777777" w:rsidR="002D213D" w:rsidRDefault="002D213D" w:rsidP="00325681"/>
          <w:p w14:paraId="55DECE0B" w14:textId="5F936019" w:rsidR="002D213D" w:rsidRDefault="002D213D" w:rsidP="00325681"/>
          <w:p w14:paraId="33DA92B3" w14:textId="77777777" w:rsidR="002D213D" w:rsidRDefault="002D213D" w:rsidP="00325681"/>
          <w:p w14:paraId="55943E13" w14:textId="77777777" w:rsidR="00325681" w:rsidRDefault="00325681" w:rsidP="00325681"/>
        </w:tc>
        <w:tc>
          <w:tcPr>
            <w:tcW w:w="2568" w:type="dxa"/>
          </w:tcPr>
          <w:p w14:paraId="331E3F43" w14:textId="77777777" w:rsidR="00325681" w:rsidRDefault="00325681" w:rsidP="00325681">
            <w:r>
              <w:t>Interventie door GGZ-expert in samenwerking met school</w:t>
            </w:r>
          </w:p>
          <w:p w14:paraId="2A6DB772" w14:textId="77777777" w:rsidR="00325681" w:rsidRDefault="00325681" w:rsidP="00325681">
            <w:r>
              <w:t>Ouders blijven betrokken gedurende de interventie</w:t>
            </w:r>
          </w:p>
        </w:tc>
        <w:tc>
          <w:tcPr>
            <w:tcW w:w="2773" w:type="dxa"/>
          </w:tcPr>
          <w:p w14:paraId="6D327DB6" w14:textId="5054A382" w:rsidR="002D213D" w:rsidRDefault="00325681" w:rsidP="0036329D">
            <w:r w:rsidRPr="002D213D">
              <w:rPr>
                <w:color w:val="FF0000"/>
              </w:rPr>
              <w:t>De korte interventie wordt op school uitgevoerd</w:t>
            </w:r>
            <w:r>
              <w:t xml:space="preserve">. </w:t>
            </w:r>
            <w:r w:rsidR="0010323B">
              <w:t>De</w:t>
            </w:r>
            <w:r w:rsidR="00C446BA" w:rsidRPr="0010323B">
              <w:t xml:space="preserve"> pedagogische hulpverlener kan het kind coachen in de </w:t>
            </w:r>
            <w:r w:rsidR="002B602B">
              <w:t>‘6</w:t>
            </w:r>
            <w:r w:rsidR="00A45474">
              <w:t xml:space="preserve"> </w:t>
            </w:r>
            <w:r w:rsidR="00C446BA" w:rsidRPr="0010323B">
              <w:t>leerlijn</w:t>
            </w:r>
            <w:r w:rsidR="00A45474">
              <w:t>en</w:t>
            </w:r>
            <w:r w:rsidR="00C446BA" w:rsidRPr="0010323B">
              <w:t xml:space="preserve"> sociaal gedrag</w:t>
            </w:r>
            <w:r w:rsidR="002B602B">
              <w:t>’</w:t>
            </w:r>
            <w:r w:rsidR="002B602B">
              <w:rPr>
                <w:rStyle w:val="Voetnootmarkering"/>
              </w:rPr>
              <w:footnoteReference w:id="5"/>
            </w:r>
            <w:r w:rsidR="0036329D">
              <w:t xml:space="preserve"> of aan de hand van</w:t>
            </w:r>
            <w:r w:rsidR="00A37DE7">
              <w:t xml:space="preserve"> ‘L</w:t>
            </w:r>
            <w:r w:rsidR="0036329D">
              <w:t>eerlijnen Vakoverstijgend</w:t>
            </w:r>
            <w:r w:rsidR="00A37DE7">
              <w:t xml:space="preserve"> </w:t>
            </w:r>
            <w:r w:rsidR="0036329D">
              <w:t>cluster 4</w:t>
            </w:r>
            <w:r w:rsidR="00A37DE7">
              <w:t>’</w:t>
            </w:r>
            <w:r w:rsidR="002B602B">
              <w:rPr>
                <w:rStyle w:val="Voetnootmarkering"/>
              </w:rPr>
              <w:footnoteReference w:id="6"/>
            </w:r>
            <w:r w:rsidR="00A37DE7">
              <w:t>.</w:t>
            </w:r>
          </w:p>
          <w:p w14:paraId="368879D0" w14:textId="77777777" w:rsidR="002D213D" w:rsidRDefault="002D213D" w:rsidP="0036329D">
            <w:pPr>
              <w:rPr>
                <w:color w:val="FF0000"/>
              </w:rPr>
            </w:pPr>
          </w:p>
          <w:p w14:paraId="5A1195BB" w14:textId="28A3FF5E" w:rsidR="002D213D" w:rsidRDefault="002D213D" w:rsidP="0036329D">
            <w:pPr>
              <w:rPr>
                <w:color w:val="FF0000"/>
              </w:rPr>
            </w:pPr>
            <w:r w:rsidRPr="002D213D">
              <w:rPr>
                <w:color w:val="FF0000"/>
              </w:rPr>
              <w:t>Door de interventie vindt gedragsregulatie plaats bij de leerling.</w:t>
            </w:r>
          </w:p>
          <w:p w14:paraId="5AECC341" w14:textId="77777777" w:rsidR="002D213D" w:rsidRDefault="002D213D" w:rsidP="0036329D">
            <w:pPr>
              <w:rPr>
                <w:color w:val="FF0000"/>
              </w:rPr>
            </w:pPr>
          </w:p>
          <w:p w14:paraId="10DE6C07" w14:textId="316DCF29" w:rsidR="002D213D" w:rsidRDefault="002D213D" w:rsidP="0036329D">
            <w:pPr>
              <w:rPr>
                <w:color w:val="FF0000"/>
              </w:rPr>
            </w:pPr>
            <w:r>
              <w:rPr>
                <w:color w:val="FF0000"/>
              </w:rPr>
              <w:t>De leerkracht kan de leerling positief aansturen en gedragsescalaties van de leerling worden voorkomen.</w:t>
            </w:r>
          </w:p>
          <w:p w14:paraId="5CB133AE" w14:textId="1518879C" w:rsidR="002D213D" w:rsidRDefault="002D213D" w:rsidP="0036329D">
            <w:pPr>
              <w:rPr>
                <w:color w:val="FF0000"/>
              </w:rPr>
            </w:pPr>
          </w:p>
          <w:p w14:paraId="691726A3" w14:textId="389211BF" w:rsidR="002D213D" w:rsidRPr="002D213D" w:rsidRDefault="002D213D" w:rsidP="0036329D">
            <w:pPr>
              <w:rPr>
                <w:color w:val="FF0000"/>
              </w:rPr>
            </w:pPr>
            <w:r>
              <w:rPr>
                <w:color w:val="FF0000"/>
              </w:rPr>
              <w:t>Leerkrachten ouders kunnen de handelingsadviezen toepassen waardoor het kind in zijn gedrag is gereguleerd en het welbevinden is vergroot.</w:t>
            </w:r>
            <w:bookmarkStart w:id="0" w:name="_GoBack"/>
            <w:bookmarkEnd w:id="0"/>
          </w:p>
          <w:p w14:paraId="0C3E44EC" w14:textId="77777777" w:rsidR="00325681" w:rsidRDefault="00325681" w:rsidP="00325681"/>
          <w:p w14:paraId="4BE6C1C3" w14:textId="32AC4AFF" w:rsidR="00325681" w:rsidRDefault="00325681" w:rsidP="00325681">
            <w:r>
              <w:t>Indien het kind doorverwezen wordt en op een wachtlijst komt te staan, kan de GGZ expert alsnog op school vinger aan de pols houden en ad hoc handvatten bieden aan leerkrachten, ouders en het kind.</w:t>
            </w:r>
            <w:r w:rsidR="008D3D55">
              <w:t xml:space="preserve"> </w:t>
            </w:r>
          </w:p>
        </w:tc>
      </w:tr>
      <w:tr w:rsidR="00325681" w14:paraId="3A83D876" w14:textId="77777777" w:rsidTr="002D213D">
        <w:tc>
          <w:tcPr>
            <w:tcW w:w="872" w:type="dxa"/>
          </w:tcPr>
          <w:p w14:paraId="2E413B4E" w14:textId="77777777" w:rsidR="00325681" w:rsidRPr="007A09C4" w:rsidRDefault="00325681" w:rsidP="00325681">
            <w:pPr>
              <w:rPr>
                <w:b/>
                <w:bCs/>
              </w:rPr>
            </w:pPr>
            <w:r w:rsidRPr="007A09C4">
              <w:rPr>
                <w:b/>
                <w:bCs/>
              </w:rPr>
              <w:t>Stap 4</w:t>
            </w:r>
          </w:p>
        </w:tc>
        <w:tc>
          <w:tcPr>
            <w:tcW w:w="2621" w:type="dxa"/>
          </w:tcPr>
          <w:p w14:paraId="178CDC68" w14:textId="77777777" w:rsidR="00325681" w:rsidRDefault="00325681" w:rsidP="00325681">
            <w:r>
              <w:t>Evaluatie van de interventie</w:t>
            </w:r>
          </w:p>
        </w:tc>
        <w:tc>
          <w:tcPr>
            <w:tcW w:w="2568" w:type="dxa"/>
          </w:tcPr>
          <w:p w14:paraId="11F036AF" w14:textId="77777777" w:rsidR="00325681" w:rsidRDefault="00325681" w:rsidP="00325681">
            <w:r>
              <w:t>Ouders</w:t>
            </w:r>
          </w:p>
          <w:p w14:paraId="476E9431" w14:textId="77777777" w:rsidR="00325681" w:rsidRDefault="00325681" w:rsidP="00325681">
            <w:r>
              <w:t>School</w:t>
            </w:r>
          </w:p>
          <w:p w14:paraId="7837F39D" w14:textId="77777777" w:rsidR="00325681" w:rsidRDefault="00325681" w:rsidP="00325681">
            <w:r>
              <w:t>GGZ-expert</w:t>
            </w:r>
          </w:p>
          <w:p w14:paraId="1589C9BF" w14:textId="77777777" w:rsidR="00325681" w:rsidRDefault="00325681" w:rsidP="00325681">
            <w:pPr>
              <w:spacing w:line="259" w:lineRule="auto"/>
            </w:pPr>
            <w:r>
              <w:t>Consulent SWV</w:t>
            </w:r>
          </w:p>
          <w:p w14:paraId="620D53AA" w14:textId="77777777" w:rsidR="00325681" w:rsidRDefault="00325681" w:rsidP="00325681">
            <w:pPr>
              <w:spacing w:line="259" w:lineRule="auto"/>
            </w:pPr>
            <w:r>
              <w:t>J&amp;G coach</w:t>
            </w:r>
          </w:p>
          <w:p w14:paraId="344F9233" w14:textId="77777777" w:rsidR="00325681" w:rsidRDefault="00325681" w:rsidP="00325681"/>
        </w:tc>
        <w:tc>
          <w:tcPr>
            <w:tcW w:w="2773" w:type="dxa"/>
          </w:tcPr>
          <w:p w14:paraId="6BA88884" w14:textId="77777777" w:rsidR="00325681" w:rsidRDefault="00325681" w:rsidP="00325681">
            <w:r>
              <w:t xml:space="preserve">We evalueren of de interventie heeft bijgedragen aan de ondersteuningsbehoefte van de leerkracht, aan het beantwoorden van de hulpvraag van kind, ouders en of de onderwijsbehoefte van het kind passend is. </w:t>
            </w:r>
          </w:p>
          <w:p w14:paraId="3B8A0F90" w14:textId="77777777" w:rsidR="00325681" w:rsidRDefault="00325681" w:rsidP="00325681">
            <w:r w:rsidRPr="00D62CD1">
              <w:t>De opbrengst en doelen worden geëvalueerd, in kaart gebracht. Zo nodig wordt de werkwijze aangepast</w:t>
            </w:r>
          </w:p>
        </w:tc>
      </w:tr>
      <w:tr w:rsidR="00325681" w14:paraId="511490B4" w14:textId="77777777" w:rsidTr="002D213D">
        <w:tc>
          <w:tcPr>
            <w:tcW w:w="872" w:type="dxa"/>
          </w:tcPr>
          <w:p w14:paraId="6F13F5D7" w14:textId="77777777" w:rsidR="00325681" w:rsidRPr="007A09C4" w:rsidRDefault="00325681" w:rsidP="00325681">
            <w:pPr>
              <w:rPr>
                <w:b/>
                <w:bCs/>
              </w:rPr>
            </w:pPr>
            <w:r w:rsidRPr="007A09C4">
              <w:rPr>
                <w:b/>
                <w:bCs/>
              </w:rPr>
              <w:t>Stap 5</w:t>
            </w:r>
          </w:p>
        </w:tc>
        <w:tc>
          <w:tcPr>
            <w:tcW w:w="2621" w:type="dxa"/>
          </w:tcPr>
          <w:p w14:paraId="6BCB242D" w14:textId="77777777" w:rsidR="00325681" w:rsidRDefault="00325681" w:rsidP="00325681">
            <w:pPr>
              <w:rPr>
                <w:rFonts w:ascii="Calibri" w:eastAsia="Calibri" w:hAnsi="Calibri" w:cs="Calibri"/>
              </w:rPr>
            </w:pPr>
            <w:r>
              <w:t>Afronden of doorverwijzen, beslissing onderwijsrichting d</w:t>
            </w:r>
            <w:r w:rsidRPr="1235EE27">
              <w:t xml:space="preserve">oor SWV maar wel in </w:t>
            </w:r>
            <w:r w:rsidRPr="1235EE27">
              <w:rPr>
                <w:rFonts w:ascii="Calibri" w:eastAsia="Calibri" w:hAnsi="Calibri" w:cs="Calibri"/>
              </w:rPr>
              <w:t>samenspraak met alle betrokkenen.</w:t>
            </w:r>
          </w:p>
          <w:p w14:paraId="6B37C1EA" w14:textId="77777777" w:rsidR="00325681" w:rsidRDefault="00325681" w:rsidP="00325681">
            <w:pPr>
              <w:rPr>
                <w:rFonts w:ascii="Calibri" w:eastAsia="Calibri" w:hAnsi="Calibri" w:cs="Calibri"/>
              </w:rPr>
            </w:pPr>
          </w:p>
          <w:p w14:paraId="551719AE" w14:textId="77777777" w:rsidR="00325681" w:rsidRDefault="00325681" w:rsidP="00325681">
            <w:r w:rsidRPr="1235EE27">
              <w:rPr>
                <w:rFonts w:ascii="Calibri" w:eastAsia="Calibri" w:hAnsi="Calibri" w:cs="Calibri"/>
              </w:rPr>
              <w:t xml:space="preserve">TLV-aanvraag </w:t>
            </w:r>
            <w:r w:rsidRPr="1235EE27">
              <w:t>door SWV</w:t>
            </w:r>
          </w:p>
          <w:p w14:paraId="724102CC" w14:textId="77777777" w:rsidR="00325681" w:rsidRDefault="00325681" w:rsidP="00325681"/>
          <w:p w14:paraId="43153D1A" w14:textId="77777777" w:rsidR="00325681" w:rsidRDefault="00325681" w:rsidP="00325681">
            <w:r>
              <w:t>Deze keuze wordt middels een MDO met alle betrokkenen gemaakt.</w:t>
            </w:r>
          </w:p>
          <w:p w14:paraId="20D5E4FD" w14:textId="77777777" w:rsidR="00325681" w:rsidRDefault="00325681" w:rsidP="00325681">
            <w:r>
              <w:t>De TLV-aanvraag wordt gedaan bij het SWV. Deze geeft de TLV af voor de voorziening.</w:t>
            </w:r>
          </w:p>
          <w:p w14:paraId="48BE8FE2" w14:textId="77777777" w:rsidR="00325681" w:rsidRDefault="00325681" w:rsidP="00325681">
            <w:r>
              <w:t>GGZ-expert: kan als onderdeel van het MDO adviseren in passende hulpverlening</w:t>
            </w:r>
          </w:p>
        </w:tc>
        <w:tc>
          <w:tcPr>
            <w:tcW w:w="2568" w:type="dxa"/>
          </w:tcPr>
          <w:p w14:paraId="51A2A000" w14:textId="77777777" w:rsidR="00325681" w:rsidRDefault="00325681" w:rsidP="00325681">
            <w:r>
              <w:t>Ouders</w:t>
            </w:r>
          </w:p>
          <w:p w14:paraId="66E1041A" w14:textId="77777777" w:rsidR="00325681" w:rsidRDefault="00325681" w:rsidP="00325681">
            <w:r>
              <w:t>School</w:t>
            </w:r>
          </w:p>
          <w:p w14:paraId="61674D0F" w14:textId="77777777" w:rsidR="00325681" w:rsidRDefault="00325681" w:rsidP="00325681"/>
          <w:p w14:paraId="53041CB4" w14:textId="77777777" w:rsidR="00325681" w:rsidRDefault="00325681" w:rsidP="00325681">
            <w:r>
              <w:t>Het MDO met alle betrokkenen bepaalt de voorziening</w:t>
            </w:r>
          </w:p>
          <w:p w14:paraId="5FCE0094" w14:textId="77777777" w:rsidR="00325681" w:rsidRDefault="00325681" w:rsidP="00325681"/>
          <w:p w14:paraId="7CF909C6" w14:textId="77777777" w:rsidR="00325681" w:rsidRDefault="00325681" w:rsidP="00325681"/>
        </w:tc>
        <w:tc>
          <w:tcPr>
            <w:tcW w:w="2773" w:type="dxa"/>
          </w:tcPr>
          <w:p w14:paraId="78F8F33A" w14:textId="77777777" w:rsidR="00325681" w:rsidRDefault="00325681" w:rsidP="00325681">
            <w:r>
              <w:t xml:space="preserve">In de afronding moet helder worden of de interventie stopt of dat er iets anders nodig is. </w:t>
            </w:r>
          </w:p>
          <w:p w14:paraId="0197F37B" w14:textId="77777777" w:rsidR="00325681" w:rsidRDefault="00325681" w:rsidP="00325681">
            <w:r>
              <w:t>Bij afronding zijn de doelen bereikt.</w:t>
            </w:r>
          </w:p>
          <w:p w14:paraId="3D646F74" w14:textId="77777777" w:rsidR="00325681" w:rsidRDefault="00325681" w:rsidP="00325681">
            <w:pPr>
              <w:keepNext/>
            </w:pPr>
          </w:p>
        </w:tc>
      </w:tr>
    </w:tbl>
    <w:p w14:paraId="56D31EA0" w14:textId="7C4AB132" w:rsidR="007727EC" w:rsidRDefault="007727EC"/>
    <w:p w14:paraId="6739F542" w14:textId="2FC06523" w:rsidR="2E03F914" w:rsidRDefault="2E03F914" w:rsidP="2E03F914">
      <w:r>
        <w:t xml:space="preserve"> </w:t>
      </w:r>
    </w:p>
    <w:sectPr w:rsidR="2E03F9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64C8" w14:textId="77777777" w:rsidR="00D222A7" w:rsidRDefault="00D222A7" w:rsidP="000204AC">
      <w:pPr>
        <w:spacing w:after="0" w:line="240" w:lineRule="auto"/>
      </w:pPr>
      <w:r>
        <w:separator/>
      </w:r>
    </w:p>
  </w:endnote>
  <w:endnote w:type="continuationSeparator" w:id="0">
    <w:p w14:paraId="6FAD51B5" w14:textId="77777777" w:rsidR="00D222A7" w:rsidRDefault="00D222A7" w:rsidP="0002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EB05" w14:textId="77777777" w:rsidR="00D222A7" w:rsidRDefault="00D222A7" w:rsidP="000204AC">
      <w:pPr>
        <w:spacing w:after="0" w:line="240" w:lineRule="auto"/>
      </w:pPr>
      <w:r>
        <w:separator/>
      </w:r>
    </w:p>
  </w:footnote>
  <w:footnote w:type="continuationSeparator" w:id="0">
    <w:p w14:paraId="61AE8999" w14:textId="77777777" w:rsidR="00D222A7" w:rsidRDefault="00D222A7" w:rsidP="000204AC">
      <w:pPr>
        <w:spacing w:after="0" w:line="240" w:lineRule="auto"/>
      </w:pPr>
      <w:r>
        <w:continuationSeparator/>
      </w:r>
    </w:p>
  </w:footnote>
  <w:footnote w:id="1">
    <w:p w14:paraId="0366AE9D" w14:textId="77777777" w:rsidR="00B840C5" w:rsidRDefault="000204AC">
      <w:pPr>
        <w:pStyle w:val="Voetnoottekst"/>
      </w:pPr>
      <w:r>
        <w:rPr>
          <w:rStyle w:val="Voetnootmarkering"/>
        </w:rPr>
        <w:footnoteRef/>
      </w:r>
      <w:r w:rsidRPr="00B840C5">
        <w:t xml:space="preserve"> </w:t>
      </w:r>
      <w:r w:rsidR="00DB6C2D" w:rsidRPr="00B840C5">
        <w:t xml:space="preserve"> </w:t>
      </w:r>
      <w:r w:rsidR="00B840C5" w:rsidRPr="00B840C5">
        <w:t>AD</w:t>
      </w:r>
      <w:r w:rsidR="00B840C5">
        <w:t>,</w:t>
      </w:r>
      <w:r w:rsidR="00B840C5" w:rsidRPr="00B840C5">
        <w:t xml:space="preserve"> Ellen van Gaalen</w:t>
      </w:r>
      <w:r w:rsidR="00B840C5">
        <w:t>,</w:t>
      </w:r>
      <w:r w:rsidR="00B840C5" w:rsidRPr="00B840C5">
        <w:t xml:space="preserve"> 03-01-19</w:t>
      </w:r>
      <w:r w:rsidR="00B840C5">
        <w:t xml:space="preserve"> </w:t>
      </w:r>
    </w:p>
    <w:p w14:paraId="6454AEEB" w14:textId="7512AD77" w:rsidR="000204AC" w:rsidRPr="00B840C5" w:rsidRDefault="00D222A7">
      <w:pPr>
        <w:pStyle w:val="Voetnoottekst"/>
      </w:pPr>
      <w:hyperlink r:id="rId1" w:history="1">
        <w:r w:rsidR="00B840C5" w:rsidRPr="00AB46A5">
          <w:rPr>
            <w:rStyle w:val="Hyperlink"/>
            <w:rFonts w:ascii="Calibri" w:eastAsia="Calibri" w:hAnsi="Calibri" w:cs="Calibri"/>
            <w:sz w:val="22"/>
            <w:szCs w:val="22"/>
          </w:rPr>
          <w:t>https://www.ad.nl/binnenland/weer-meer-kinderen-naar-speciaal-onderwijs~ab23cb3a/</w:t>
        </w:r>
      </w:hyperlink>
    </w:p>
  </w:footnote>
  <w:footnote w:id="2">
    <w:p w14:paraId="01060C9B" w14:textId="6460047E" w:rsidR="007056A4" w:rsidRDefault="007056A4" w:rsidP="007056A4">
      <w:r>
        <w:rPr>
          <w:rStyle w:val="Voetnootmarkering"/>
        </w:rPr>
        <w:footnoteRef/>
      </w:r>
      <w:r>
        <w:t xml:space="preserve"> Nederlands Centrum Onderwijs en Jeugdzorg</w:t>
      </w:r>
      <w:r w:rsidR="00346F8D">
        <w:t xml:space="preserve"> </w:t>
      </w:r>
      <w:hyperlink r:id="rId2" w:history="1">
        <w:r w:rsidR="00346F8D" w:rsidRPr="00AB46A5">
          <w:rPr>
            <w:rStyle w:val="Hyperlink"/>
          </w:rPr>
          <w:t>https://www.ncoj.nl/factsfigures/onderwijs/2018/result/show_xyz02</w:t>
        </w:r>
      </w:hyperlink>
    </w:p>
    <w:p w14:paraId="719321D9" w14:textId="236BD0BB" w:rsidR="007056A4" w:rsidRDefault="007056A4">
      <w:pPr>
        <w:pStyle w:val="Voetnoottekst"/>
      </w:pPr>
    </w:p>
  </w:footnote>
  <w:footnote w:id="3">
    <w:p w14:paraId="1B57301F" w14:textId="77777777" w:rsidR="0099589A" w:rsidRDefault="00666A7F">
      <w:pPr>
        <w:pStyle w:val="Voetnoottekst"/>
      </w:pPr>
      <w:r>
        <w:rPr>
          <w:rStyle w:val="Voetnootmarkering"/>
        </w:rPr>
        <w:footnoteRef/>
      </w:r>
      <w:r w:rsidR="0099589A" w:rsidRPr="0099589A">
        <w:t xml:space="preserve"> Nede</w:t>
      </w:r>
      <w:r w:rsidR="0099589A">
        <w:t>rlands Jeugdinstituut</w:t>
      </w:r>
    </w:p>
    <w:p w14:paraId="2CE559EF" w14:textId="118AF7F5" w:rsidR="00666A7F" w:rsidRPr="0099589A" w:rsidRDefault="00666A7F">
      <w:pPr>
        <w:pStyle w:val="Voetnoottekst"/>
      </w:pPr>
      <w:r w:rsidRPr="0099589A">
        <w:t xml:space="preserve"> </w:t>
      </w:r>
      <w:hyperlink r:id="rId3">
        <w:r w:rsidR="00A80DC5" w:rsidRPr="0099589A">
          <w:rPr>
            <w:rStyle w:val="Hyperlink"/>
            <w:rFonts w:ascii="Calibri" w:eastAsia="Calibri" w:hAnsi="Calibri" w:cs="Calibri"/>
            <w:sz w:val="22"/>
            <w:szCs w:val="22"/>
          </w:rPr>
          <w:t>https://www.nji.nl/nl/Actueel/Nieuws-van-het-NJi/Maatwerk-nodig-om-thuiszitten-tegen-te-gaan</w:t>
        </w:r>
      </w:hyperlink>
    </w:p>
  </w:footnote>
  <w:footnote w:id="4">
    <w:p w14:paraId="114F7428" w14:textId="77777777" w:rsidR="002D213D" w:rsidRDefault="002D213D" w:rsidP="002D213D">
      <w:pPr>
        <w:pStyle w:val="Voetnoottekst"/>
      </w:pPr>
      <w:r>
        <w:rPr>
          <w:rStyle w:val="Voetnootmarkering"/>
        </w:rPr>
        <w:footnoteRef/>
      </w:r>
      <w:r>
        <w:t xml:space="preserve">  GFA-instrument (gedragsfunctie analyse) van Peter de Vries</w:t>
      </w:r>
    </w:p>
  </w:footnote>
  <w:footnote w:id="5">
    <w:p w14:paraId="2272ACDE" w14:textId="20E11E89" w:rsidR="002B602B" w:rsidRDefault="002B602B" w:rsidP="00A80531">
      <w:pPr>
        <w:pStyle w:val="Voetnoottekst"/>
      </w:pPr>
      <w:r>
        <w:rPr>
          <w:rStyle w:val="Voetnootmarkering"/>
        </w:rPr>
        <w:footnoteRef/>
      </w:r>
      <w:r>
        <w:t xml:space="preserve"> </w:t>
      </w:r>
      <w:r w:rsidR="00682F31">
        <w:t xml:space="preserve">CED </w:t>
      </w:r>
      <w:r w:rsidR="006B026E">
        <w:t xml:space="preserve">groep educatieve diensten, </w:t>
      </w:r>
      <w:r w:rsidR="00A80531">
        <w:t>Leerlijn sociaal gedrag voor de leerroutes arbeid en dagbesteding, Doorgaande leerlijnen gebaseerd op de kerndoelen voor SO en VSO, Augustus 2018</w:t>
      </w:r>
    </w:p>
  </w:footnote>
  <w:footnote w:id="6">
    <w:p w14:paraId="7E565E45" w14:textId="387BF6C4" w:rsidR="002B602B" w:rsidRDefault="002B602B" w:rsidP="007008A4">
      <w:pPr>
        <w:pStyle w:val="Voetnoottekst"/>
      </w:pPr>
      <w:r>
        <w:rPr>
          <w:rStyle w:val="Voetnootmarkering"/>
        </w:rPr>
        <w:footnoteRef/>
      </w:r>
      <w:r>
        <w:t xml:space="preserve"> </w:t>
      </w:r>
      <w:r w:rsidR="007008A4">
        <w:t>CED groep educatieve diensten, Leerlijnen Vakoverstijgend cluster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B91"/>
    <w:multiLevelType w:val="hybridMultilevel"/>
    <w:tmpl w:val="BA2A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7E051C"/>
    <w:multiLevelType w:val="hybridMultilevel"/>
    <w:tmpl w:val="4F920E2E"/>
    <w:lvl w:ilvl="0" w:tplc="681A1766">
      <w:start w:val="1"/>
      <w:numFmt w:val="decimal"/>
      <w:lvlText w:val="%1."/>
      <w:lvlJc w:val="left"/>
      <w:pPr>
        <w:ind w:left="720" w:hanging="360"/>
      </w:pPr>
    </w:lvl>
    <w:lvl w:ilvl="1" w:tplc="E9B0B470">
      <w:start w:val="1"/>
      <w:numFmt w:val="lowerLetter"/>
      <w:lvlText w:val="%2."/>
      <w:lvlJc w:val="left"/>
      <w:pPr>
        <w:ind w:left="1440" w:hanging="360"/>
      </w:pPr>
    </w:lvl>
    <w:lvl w:ilvl="2" w:tplc="ADD42EF0">
      <w:start w:val="1"/>
      <w:numFmt w:val="lowerRoman"/>
      <w:lvlText w:val="%3."/>
      <w:lvlJc w:val="right"/>
      <w:pPr>
        <w:ind w:left="2160" w:hanging="180"/>
      </w:pPr>
    </w:lvl>
    <w:lvl w:ilvl="3" w:tplc="00CE5850">
      <w:start w:val="1"/>
      <w:numFmt w:val="decimal"/>
      <w:lvlText w:val="%4."/>
      <w:lvlJc w:val="left"/>
      <w:pPr>
        <w:ind w:left="2880" w:hanging="360"/>
      </w:pPr>
    </w:lvl>
    <w:lvl w:ilvl="4" w:tplc="7AB4DEB0">
      <w:start w:val="1"/>
      <w:numFmt w:val="lowerLetter"/>
      <w:lvlText w:val="%5."/>
      <w:lvlJc w:val="left"/>
      <w:pPr>
        <w:ind w:left="3600" w:hanging="360"/>
      </w:pPr>
    </w:lvl>
    <w:lvl w:ilvl="5" w:tplc="BF8AB136">
      <w:start w:val="1"/>
      <w:numFmt w:val="lowerRoman"/>
      <w:lvlText w:val="%6."/>
      <w:lvlJc w:val="right"/>
      <w:pPr>
        <w:ind w:left="4320" w:hanging="180"/>
      </w:pPr>
    </w:lvl>
    <w:lvl w:ilvl="6" w:tplc="0FC8D002">
      <w:start w:val="1"/>
      <w:numFmt w:val="decimal"/>
      <w:lvlText w:val="%7."/>
      <w:lvlJc w:val="left"/>
      <w:pPr>
        <w:ind w:left="5040" w:hanging="360"/>
      </w:pPr>
    </w:lvl>
    <w:lvl w:ilvl="7" w:tplc="902456B4">
      <w:start w:val="1"/>
      <w:numFmt w:val="lowerLetter"/>
      <w:lvlText w:val="%8."/>
      <w:lvlJc w:val="left"/>
      <w:pPr>
        <w:ind w:left="5760" w:hanging="360"/>
      </w:pPr>
    </w:lvl>
    <w:lvl w:ilvl="8" w:tplc="88A834DC">
      <w:start w:val="1"/>
      <w:numFmt w:val="lowerRoman"/>
      <w:lvlText w:val="%9."/>
      <w:lvlJc w:val="right"/>
      <w:pPr>
        <w:ind w:left="6480" w:hanging="180"/>
      </w:pPr>
    </w:lvl>
  </w:abstractNum>
  <w:abstractNum w:abstractNumId="2" w15:restartNumberingAfterBreak="0">
    <w:nsid w:val="308942B1"/>
    <w:multiLevelType w:val="hybridMultilevel"/>
    <w:tmpl w:val="9C226A9C"/>
    <w:lvl w:ilvl="0" w:tplc="81E2263E">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44"/>
    <w:rsid w:val="000204AC"/>
    <w:rsid w:val="00022745"/>
    <w:rsid w:val="00035E37"/>
    <w:rsid w:val="00036CC3"/>
    <w:rsid w:val="0007285B"/>
    <w:rsid w:val="000C1C51"/>
    <w:rsid w:val="0010323B"/>
    <w:rsid w:val="001256EF"/>
    <w:rsid w:val="0013414A"/>
    <w:rsid w:val="00146D04"/>
    <w:rsid w:val="00160513"/>
    <w:rsid w:val="00174A5F"/>
    <w:rsid w:val="00194B9C"/>
    <w:rsid w:val="001A4A6F"/>
    <w:rsid w:val="001D647C"/>
    <w:rsid w:val="001E4144"/>
    <w:rsid w:val="0022192B"/>
    <w:rsid w:val="00230016"/>
    <w:rsid w:val="0023623D"/>
    <w:rsid w:val="00252713"/>
    <w:rsid w:val="00264F7F"/>
    <w:rsid w:val="00273BFF"/>
    <w:rsid w:val="00283413"/>
    <w:rsid w:val="00293A3F"/>
    <w:rsid w:val="002B149E"/>
    <w:rsid w:val="002B602B"/>
    <w:rsid w:val="002C4B7F"/>
    <w:rsid w:val="002D213D"/>
    <w:rsid w:val="002D7633"/>
    <w:rsid w:val="002E4172"/>
    <w:rsid w:val="002F02C4"/>
    <w:rsid w:val="00302AB5"/>
    <w:rsid w:val="00310326"/>
    <w:rsid w:val="0031342E"/>
    <w:rsid w:val="00313DFC"/>
    <w:rsid w:val="00325681"/>
    <w:rsid w:val="00340F6A"/>
    <w:rsid w:val="003444D3"/>
    <w:rsid w:val="00346F8D"/>
    <w:rsid w:val="00361F4D"/>
    <w:rsid w:val="0036329D"/>
    <w:rsid w:val="00393070"/>
    <w:rsid w:val="003B59F5"/>
    <w:rsid w:val="003C1E41"/>
    <w:rsid w:val="003F56BB"/>
    <w:rsid w:val="00417D17"/>
    <w:rsid w:val="00457119"/>
    <w:rsid w:val="00473542"/>
    <w:rsid w:val="00474BD0"/>
    <w:rsid w:val="00496964"/>
    <w:rsid w:val="004A567D"/>
    <w:rsid w:val="004A6BF4"/>
    <w:rsid w:val="004A76B3"/>
    <w:rsid w:val="00542CFB"/>
    <w:rsid w:val="005468EB"/>
    <w:rsid w:val="0055183A"/>
    <w:rsid w:val="00562322"/>
    <w:rsid w:val="00565829"/>
    <w:rsid w:val="0058442E"/>
    <w:rsid w:val="005A3288"/>
    <w:rsid w:val="005F26F7"/>
    <w:rsid w:val="005F703E"/>
    <w:rsid w:val="0060329E"/>
    <w:rsid w:val="006071DE"/>
    <w:rsid w:val="0063370A"/>
    <w:rsid w:val="006402C5"/>
    <w:rsid w:val="00666A7F"/>
    <w:rsid w:val="00682F31"/>
    <w:rsid w:val="006A19E2"/>
    <w:rsid w:val="006B026E"/>
    <w:rsid w:val="006C3D0D"/>
    <w:rsid w:val="006C6B81"/>
    <w:rsid w:val="007008A4"/>
    <w:rsid w:val="007056A4"/>
    <w:rsid w:val="007074B5"/>
    <w:rsid w:val="007101E5"/>
    <w:rsid w:val="0071586D"/>
    <w:rsid w:val="00727883"/>
    <w:rsid w:val="00730CF8"/>
    <w:rsid w:val="007727EC"/>
    <w:rsid w:val="00786E08"/>
    <w:rsid w:val="007A09C4"/>
    <w:rsid w:val="007A4B32"/>
    <w:rsid w:val="007D522E"/>
    <w:rsid w:val="007E7C17"/>
    <w:rsid w:val="0080643C"/>
    <w:rsid w:val="0082171F"/>
    <w:rsid w:val="00822B3D"/>
    <w:rsid w:val="008272BA"/>
    <w:rsid w:val="00843A46"/>
    <w:rsid w:val="008519A6"/>
    <w:rsid w:val="008735AB"/>
    <w:rsid w:val="00875CF8"/>
    <w:rsid w:val="0088410D"/>
    <w:rsid w:val="008C0CBA"/>
    <w:rsid w:val="008D3D55"/>
    <w:rsid w:val="009402AD"/>
    <w:rsid w:val="009563C0"/>
    <w:rsid w:val="00974CEE"/>
    <w:rsid w:val="00980BE4"/>
    <w:rsid w:val="009929EB"/>
    <w:rsid w:val="0099589A"/>
    <w:rsid w:val="009C6A00"/>
    <w:rsid w:val="009E1510"/>
    <w:rsid w:val="00A33C87"/>
    <w:rsid w:val="00A37DE7"/>
    <w:rsid w:val="00A45474"/>
    <w:rsid w:val="00A51292"/>
    <w:rsid w:val="00A531A0"/>
    <w:rsid w:val="00A619C8"/>
    <w:rsid w:val="00A70280"/>
    <w:rsid w:val="00A80531"/>
    <w:rsid w:val="00A80DC5"/>
    <w:rsid w:val="00A95BAA"/>
    <w:rsid w:val="00AA55CE"/>
    <w:rsid w:val="00AD4B9B"/>
    <w:rsid w:val="00AE42EE"/>
    <w:rsid w:val="00AE532C"/>
    <w:rsid w:val="00B07AD8"/>
    <w:rsid w:val="00B26B50"/>
    <w:rsid w:val="00B536C7"/>
    <w:rsid w:val="00B840C5"/>
    <w:rsid w:val="00B91CFC"/>
    <w:rsid w:val="00BB044F"/>
    <w:rsid w:val="00BB1157"/>
    <w:rsid w:val="00BB7941"/>
    <w:rsid w:val="00BC337C"/>
    <w:rsid w:val="00BC4542"/>
    <w:rsid w:val="00BD52FB"/>
    <w:rsid w:val="00C13D9E"/>
    <w:rsid w:val="00C209F5"/>
    <w:rsid w:val="00C2685E"/>
    <w:rsid w:val="00C31558"/>
    <w:rsid w:val="00C446BA"/>
    <w:rsid w:val="00C4747C"/>
    <w:rsid w:val="00C73ACD"/>
    <w:rsid w:val="00CA0888"/>
    <w:rsid w:val="00CA26ED"/>
    <w:rsid w:val="00CA29C9"/>
    <w:rsid w:val="00CB4AF5"/>
    <w:rsid w:val="00CD05D0"/>
    <w:rsid w:val="00CD3269"/>
    <w:rsid w:val="00CD4C9B"/>
    <w:rsid w:val="00CD6770"/>
    <w:rsid w:val="00CF6FD5"/>
    <w:rsid w:val="00CF755D"/>
    <w:rsid w:val="00D003B7"/>
    <w:rsid w:val="00D222A7"/>
    <w:rsid w:val="00D2396B"/>
    <w:rsid w:val="00D24738"/>
    <w:rsid w:val="00D54EE4"/>
    <w:rsid w:val="00D62CD1"/>
    <w:rsid w:val="00D76613"/>
    <w:rsid w:val="00D94EA4"/>
    <w:rsid w:val="00DB6C2D"/>
    <w:rsid w:val="00DC4890"/>
    <w:rsid w:val="00DE795D"/>
    <w:rsid w:val="00E21B8C"/>
    <w:rsid w:val="00E23F6C"/>
    <w:rsid w:val="00E35931"/>
    <w:rsid w:val="00E45134"/>
    <w:rsid w:val="00E5170E"/>
    <w:rsid w:val="00E6354D"/>
    <w:rsid w:val="00E709C6"/>
    <w:rsid w:val="00E756AA"/>
    <w:rsid w:val="00E762F1"/>
    <w:rsid w:val="00EB6A0C"/>
    <w:rsid w:val="00F11DE5"/>
    <w:rsid w:val="00F15F90"/>
    <w:rsid w:val="00F45C75"/>
    <w:rsid w:val="00F51453"/>
    <w:rsid w:val="00F60214"/>
    <w:rsid w:val="00FB45E0"/>
    <w:rsid w:val="00FB6625"/>
    <w:rsid w:val="00FD79A9"/>
    <w:rsid w:val="00FF1923"/>
    <w:rsid w:val="1235EE27"/>
    <w:rsid w:val="2E03F914"/>
    <w:rsid w:val="31415E4F"/>
    <w:rsid w:val="635E5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1ABD"/>
  <w15:chartTrackingRefBased/>
  <w15:docId w15:val="{8CDFE582-AE87-44CF-98C3-DCC17DB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E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6BF4"/>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Voetnoottekst">
    <w:name w:val="footnote text"/>
    <w:basedOn w:val="Standaard"/>
    <w:link w:val="VoetnoottekstChar"/>
    <w:uiPriority w:val="99"/>
    <w:semiHidden/>
    <w:unhideWhenUsed/>
    <w:rsid w:val="000204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04AC"/>
    <w:rPr>
      <w:sz w:val="20"/>
      <w:szCs w:val="20"/>
    </w:rPr>
  </w:style>
  <w:style w:type="character" w:styleId="Voetnootmarkering">
    <w:name w:val="footnote reference"/>
    <w:basedOn w:val="Standaardalinea-lettertype"/>
    <w:uiPriority w:val="99"/>
    <w:semiHidden/>
    <w:unhideWhenUsed/>
    <w:rsid w:val="000204AC"/>
    <w:rPr>
      <w:vertAlign w:val="superscript"/>
    </w:rPr>
  </w:style>
  <w:style w:type="character" w:styleId="Onopgelostemelding">
    <w:name w:val="Unresolved Mention"/>
    <w:basedOn w:val="Standaardalinea-lettertype"/>
    <w:uiPriority w:val="99"/>
    <w:semiHidden/>
    <w:unhideWhenUsed/>
    <w:rsid w:val="00346F8D"/>
    <w:rPr>
      <w:color w:val="605E5C"/>
      <w:shd w:val="clear" w:color="auto" w:fill="E1DFDD"/>
    </w:rPr>
  </w:style>
  <w:style w:type="character" w:styleId="GevolgdeHyperlink">
    <w:name w:val="FollowedHyperlink"/>
    <w:basedOn w:val="Standaardalinea-lettertype"/>
    <w:uiPriority w:val="99"/>
    <w:semiHidden/>
    <w:unhideWhenUsed/>
    <w:rsid w:val="00666A7F"/>
    <w:rPr>
      <w:color w:val="954F72" w:themeColor="followedHyperlink"/>
      <w:u w:val="single"/>
    </w:rPr>
  </w:style>
  <w:style w:type="paragraph" w:styleId="Bijschrift">
    <w:name w:val="caption"/>
    <w:basedOn w:val="Standaard"/>
    <w:next w:val="Standaard"/>
    <w:uiPriority w:val="35"/>
    <w:semiHidden/>
    <w:unhideWhenUsed/>
    <w:qFormat/>
    <w:rsid w:val="003256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008">
      <w:bodyDiv w:val="1"/>
      <w:marLeft w:val="0"/>
      <w:marRight w:val="0"/>
      <w:marTop w:val="0"/>
      <w:marBottom w:val="0"/>
      <w:divBdr>
        <w:top w:val="none" w:sz="0" w:space="0" w:color="auto"/>
        <w:left w:val="none" w:sz="0" w:space="0" w:color="auto"/>
        <w:bottom w:val="none" w:sz="0" w:space="0" w:color="auto"/>
        <w:right w:val="none" w:sz="0" w:space="0" w:color="auto"/>
      </w:divBdr>
    </w:div>
    <w:div w:id="16564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ji.nl/nl/Actueel/Nieuws-van-het-NJi/Maatwerk-nodig-om-thuiszitten-tegen-te-gaan" TargetMode="External"/><Relationship Id="rId2" Type="http://schemas.openxmlformats.org/officeDocument/2006/relationships/hyperlink" Target="https://www.ncoj.nl/factsfigures/onderwijs/2018/result/show_xyz02" TargetMode="External"/><Relationship Id="rId1" Type="http://schemas.openxmlformats.org/officeDocument/2006/relationships/hyperlink" Target="https://www.ad.nl/binnenland/weer-meer-kinderen-naar-speciaal-onderwijs~ab23cb3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verleg xmlns="bef3a404-0b69-4c5e-8871-5edf2753e1b6" xsi:nil="true"/>
    <Status xmlns="bef3a404-0b69-4c5e-8871-5edf2753e1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F40ED6C7F240BCAD611054C36CFD" ma:contentTypeVersion="" ma:contentTypeDescription="Een nieuw document maken." ma:contentTypeScope="" ma:versionID="de103c0316b27e72c3295a38886841a4">
  <xsd:schema xmlns:xsd="http://www.w3.org/2001/XMLSchema" xmlns:xs="http://www.w3.org/2001/XMLSchema" xmlns:p="http://schemas.microsoft.com/office/2006/metadata/properties" xmlns:ns2="a5eea236-f049-4033-98a9-5733f55ca133" xmlns:ns3="bef3a404-0b69-4c5e-8871-5edf2753e1b6" targetNamespace="http://schemas.microsoft.com/office/2006/metadata/properties" ma:root="true" ma:fieldsID="8ceac3dd8323c0b9337de507e986082b" ns2:_="" ns3:_="">
    <xsd:import namespace="a5eea236-f049-4033-98a9-5733f55ca133"/>
    <xsd:import namespace="bef3a404-0b69-4c5e-8871-5edf2753e1b6"/>
    <xsd:element name="properties">
      <xsd:complexType>
        <xsd:sequence>
          <xsd:element name="documentManagement">
            <xsd:complexType>
              <xsd:all>
                <xsd:element ref="ns2:SharedWithUsers" minOccurs="0"/>
                <xsd:element ref="ns2:SharedWithDetails" minOccurs="0"/>
                <xsd:element ref="ns3:overleg" minOccurs="0"/>
                <xsd:element ref="ns3:Statu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ea236-f049-4033-98a9-5733f55ca13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3a404-0b69-4c5e-8871-5edf2753e1b6" elementFormDefault="qualified">
    <xsd:import namespace="http://schemas.microsoft.com/office/2006/documentManagement/types"/>
    <xsd:import namespace="http://schemas.microsoft.com/office/infopath/2007/PartnerControls"/>
    <xsd:element name="overleg" ma:index="10" nillable="true" ma:displayName="overleg" ma:format="Dropdown" ma:internalName="overleg">
      <xsd:simpleType>
        <xsd:restriction base="dms:Choice">
          <xsd:enumeration value="overlegstructuur"/>
          <xsd:enumeration value="deskundig inj eugdhulp"/>
        </xsd:restriction>
      </xsd:simpleType>
    </xsd:element>
    <xsd:element name="Status" ma:index="11" nillable="true" ma:displayName="Status" ma:internalName="Status">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BC44-2C11-4469-B926-A8E2F1A0DCA7}">
  <ds:schemaRefs>
    <ds:schemaRef ds:uri="http://schemas.microsoft.com/office/2006/metadata/properties"/>
    <ds:schemaRef ds:uri="http://schemas.microsoft.com/office/infopath/2007/PartnerControls"/>
    <ds:schemaRef ds:uri="bef3a404-0b69-4c5e-8871-5edf2753e1b6"/>
  </ds:schemaRefs>
</ds:datastoreItem>
</file>

<file path=customXml/itemProps2.xml><?xml version="1.0" encoding="utf-8"?>
<ds:datastoreItem xmlns:ds="http://schemas.openxmlformats.org/officeDocument/2006/customXml" ds:itemID="{5A47A80B-1077-4C01-ABFB-17563C76BE71}">
  <ds:schemaRefs>
    <ds:schemaRef ds:uri="http://schemas.microsoft.com/sharepoint/v3/contenttype/forms"/>
  </ds:schemaRefs>
</ds:datastoreItem>
</file>

<file path=customXml/itemProps3.xml><?xml version="1.0" encoding="utf-8"?>
<ds:datastoreItem xmlns:ds="http://schemas.openxmlformats.org/officeDocument/2006/customXml" ds:itemID="{37670E2C-7DEC-434B-829F-54A8563F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ea236-f049-4033-98a9-5733f55ca133"/>
    <ds:schemaRef ds:uri="bef3a404-0b69-4c5e-8871-5edf2753e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71DEA-455F-4AB8-9F15-06F32C0D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6384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Elfrink</dc:creator>
  <cp:keywords/>
  <dc:description/>
  <cp:lastModifiedBy>Aafke Pinedo</cp:lastModifiedBy>
  <cp:revision>2</cp:revision>
  <dcterms:created xsi:type="dcterms:W3CDTF">2019-07-10T10:34:00Z</dcterms:created>
  <dcterms:modified xsi:type="dcterms:W3CDTF">2019-07-10T10:34:00Z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0x010100FA7FF40ED6C7F240BCAD611054C36CFD</vt:lpwstr>
  </property>
</Properties>
</file>